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9AE2D" w14:textId="6D2084D0" w:rsidR="00A75356" w:rsidRPr="006B588E" w:rsidRDefault="00A75356" w:rsidP="006B588E">
      <w:pPr>
        <w:shd w:val="clear" w:color="auto" w:fill="FFFFFF"/>
        <w:spacing w:line="271" w:lineRule="auto"/>
        <w:jc w:val="center"/>
        <w:outlineLvl w:val="0"/>
        <w:rPr>
          <w:rFonts w:ascii="Arial" w:hAnsi="Arial" w:cs="Arial"/>
          <w:b/>
          <w:bCs/>
          <w:color w:val="31216B"/>
          <w:kern w:val="36"/>
          <w:sz w:val="48"/>
          <w:szCs w:val="48"/>
          <w:lang w:bidi="as-IN"/>
        </w:rPr>
      </w:pPr>
      <w:r w:rsidRPr="006B588E">
        <w:rPr>
          <w:rFonts w:ascii="Arial" w:hAnsi="Arial" w:cs="Arial"/>
          <w:color w:val="31216B"/>
          <w:kern w:val="36"/>
          <w:sz w:val="36"/>
          <w:szCs w:val="36"/>
          <w:highlight w:val="yellow"/>
          <w:lang w:bidi="as-IN"/>
        </w:rPr>
        <w:t>[Company Name]</w:t>
      </w:r>
      <w:r w:rsidRPr="006B588E">
        <w:rPr>
          <w:rFonts w:ascii="Arial" w:hAnsi="Arial" w:cs="Arial"/>
          <w:b/>
          <w:bCs/>
          <w:color w:val="31216B"/>
          <w:kern w:val="36"/>
          <w:sz w:val="40"/>
          <w:szCs w:val="40"/>
          <w:lang w:bidi="as-IN"/>
        </w:rPr>
        <w:t xml:space="preserve"> </w:t>
      </w:r>
      <w:r w:rsidRPr="006B588E">
        <w:rPr>
          <w:rFonts w:ascii="Arial" w:hAnsi="Arial" w:cs="Arial"/>
          <w:b/>
          <w:bCs/>
          <w:color w:val="31216B"/>
          <w:kern w:val="36"/>
          <w:sz w:val="46"/>
          <w:szCs w:val="46"/>
          <w:lang w:bidi="as-IN"/>
        </w:rPr>
        <w:br/>
      </w:r>
      <w:r w:rsidRPr="00A86F30">
        <w:rPr>
          <w:rFonts w:ascii="Arial" w:hAnsi="Arial" w:cs="Arial"/>
          <w:b/>
          <w:bCs/>
          <w:color w:val="31216B"/>
          <w:kern w:val="36"/>
          <w:sz w:val="56"/>
          <w:szCs w:val="56"/>
          <w:lang w:bidi="as-IN"/>
        </w:rPr>
        <w:t>Compensation Philosophy</w:t>
      </w:r>
    </w:p>
    <w:p w14:paraId="7CA61C88" w14:textId="6116BEC1" w:rsidR="00A75356" w:rsidRPr="006B588E" w:rsidRDefault="00A75356" w:rsidP="006B588E">
      <w:pPr>
        <w:spacing w:after="240" w:line="271" w:lineRule="auto"/>
        <w:rPr>
          <w:rFonts w:ascii="Arial" w:hAnsi="Arial" w:cs="Arial"/>
          <w:color w:val="31216B"/>
          <w:lang w:bidi="as-IN"/>
        </w:rPr>
      </w:pPr>
      <w:r w:rsidRPr="006B588E">
        <w:rPr>
          <w:rFonts w:ascii="Arial" w:hAnsi="Arial" w:cs="Arial"/>
          <w:noProof/>
          <w:color w:val="31216B"/>
          <w:lang w:bidi="as-IN"/>
        </w:rPr>
        <mc:AlternateContent>
          <mc:Choice Requires="wps">
            <w:drawing>
              <wp:anchor distT="0" distB="0" distL="114300" distR="114300" simplePos="0" relativeHeight="251665408" behindDoc="0" locked="0" layoutInCell="1" allowOverlap="1" wp14:anchorId="25574C73" wp14:editId="3348F123">
                <wp:simplePos x="0" y="0"/>
                <wp:positionH relativeFrom="column">
                  <wp:posOffset>12700</wp:posOffset>
                </wp:positionH>
                <wp:positionV relativeFrom="paragraph">
                  <wp:posOffset>165833</wp:posOffset>
                </wp:positionV>
                <wp:extent cx="6731726" cy="0"/>
                <wp:effectExtent l="0" t="0" r="12065" b="12700"/>
                <wp:wrapNone/>
                <wp:docPr id="1472799501" name="Straight Connector 1"/>
                <wp:cNvGraphicFramePr/>
                <a:graphic xmlns:a="http://schemas.openxmlformats.org/drawingml/2006/main">
                  <a:graphicData uri="http://schemas.microsoft.com/office/word/2010/wordprocessingShape">
                    <wps:wsp>
                      <wps:cNvCnPr/>
                      <wps:spPr>
                        <a:xfrm>
                          <a:off x="0" y="0"/>
                          <a:ext cx="6731726" cy="0"/>
                        </a:xfrm>
                        <a:prstGeom prst="line">
                          <a:avLst/>
                        </a:prstGeom>
                        <a:ln w="12700">
                          <a:solidFill>
                            <a:srgbClr val="1EBB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86A5A"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pt,13.05pt" to="531.0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" strokecolor="#1ebbf0" strokeweight="1pt">
                <v:stroke joinstyle="miter"/>
              </v:line>
            </w:pict>
          </mc:Fallback>
        </mc:AlternateContent>
      </w:r>
      <w:r w:rsidRPr="006B588E">
        <w:rPr>
          <w:rFonts w:ascii="Arial" w:hAnsi="Arial" w:cs="Arial"/>
          <w:color w:val="31216B"/>
          <w:lang w:bidi="as-IN"/>
        </w:rPr>
        <w:br/>
      </w:r>
      <w:r w:rsidR="00F456C8" w:rsidRPr="006B588E">
        <w:rPr>
          <w:rFonts w:ascii="Arial" w:hAnsi="Arial" w:cs="Arial"/>
          <w:color w:val="31216B"/>
          <w:lang w:bidi="as-IN"/>
        </w:rPr>
        <w:br/>
      </w:r>
      <w:r w:rsidRPr="006B588E">
        <w:rPr>
          <w:rFonts w:ascii="Arial" w:hAnsi="Arial" w:cs="Arial"/>
          <w:b/>
          <w:bCs/>
          <w:color w:val="31216B"/>
          <w:sz w:val="34"/>
          <w:szCs w:val="34"/>
          <w:lang w:bidi="as-IN"/>
        </w:rPr>
        <w:t>Introduction</w:t>
      </w:r>
    </w:p>
    <w:p w14:paraId="2E3F95EB" w14:textId="6D46B2E8" w:rsidR="00A75356" w:rsidRPr="006B588E" w:rsidRDefault="00A75356" w:rsidP="006B588E">
      <w:pPr>
        <w:shd w:val="clear" w:color="auto" w:fill="FFFFFF"/>
        <w:spacing w:line="271" w:lineRule="auto"/>
        <w:rPr>
          <w:rFonts w:ascii="Arial" w:hAnsi="Arial" w:cs="Arial"/>
          <w:color w:val="31216B"/>
          <w:lang w:bidi="as-IN"/>
        </w:rPr>
      </w:pPr>
      <w:r w:rsidRPr="006B588E">
        <w:rPr>
          <w:rFonts w:ascii="Arial" w:hAnsi="Arial" w:cs="Arial"/>
          <w:color w:val="31216B"/>
          <w:sz w:val="21"/>
          <w:szCs w:val="21"/>
          <w:lang w:bidi="as-IN"/>
        </w:rPr>
        <w:t xml:space="preserve">At </w:t>
      </w:r>
      <w:r w:rsidRPr="006B588E">
        <w:rPr>
          <w:rFonts w:ascii="Arial" w:hAnsi="Arial" w:cs="Arial"/>
          <w:color w:val="31216B"/>
          <w:sz w:val="21"/>
          <w:szCs w:val="21"/>
          <w:highlight w:val="yellow"/>
          <w:lang w:bidi="as-IN"/>
        </w:rPr>
        <w:t>[Company Name]</w:t>
      </w:r>
      <w:r w:rsidRPr="006B588E">
        <w:rPr>
          <w:rFonts w:ascii="Arial" w:hAnsi="Arial" w:cs="Arial"/>
          <w:color w:val="31216B"/>
          <w:sz w:val="21"/>
          <w:szCs w:val="21"/>
          <w:lang w:bidi="as-IN"/>
        </w:rPr>
        <w:t>, our compensation philosophy is built on transparency, fairness, flexibility, and equity principles. Our goal is to attract, retain and motivate a diverse and talented workforce by providing a comprehensive, competitive, and performance-based compensation package.</w:t>
      </w:r>
      <w:r w:rsidRPr="006B588E">
        <w:rPr>
          <w:rFonts w:ascii="Arial" w:hAnsi="Arial" w:cs="Arial"/>
          <w:color w:val="31216B"/>
          <w:lang w:bidi="as-IN"/>
        </w:rPr>
        <w:br/>
      </w:r>
    </w:p>
    <w:p w14:paraId="090F7E07" w14:textId="5C07D90A" w:rsidR="00A75356" w:rsidRPr="006B588E" w:rsidRDefault="00A75356" w:rsidP="006B588E">
      <w:pPr>
        <w:shd w:val="clear" w:color="auto" w:fill="FFFFFF"/>
        <w:spacing w:line="271" w:lineRule="auto"/>
        <w:outlineLvl w:val="1"/>
        <w:rPr>
          <w:rFonts w:ascii="Arial" w:hAnsi="Arial" w:cs="Arial"/>
          <w:b/>
          <w:bCs/>
          <w:color w:val="31216B"/>
          <w:sz w:val="34"/>
          <w:szCs w:val="34"/>
          <w:lang w:bidi="as-IN"/>
        </w:rPr>
      </w:pPr>
      <w:r w:rsidRPr="006B588E">
        <w:rPr>
          <w:rFonts w:ascii="Arial" w:hAnsi="Arial" w:cs="Arial"/>
          <w:b/>
          <w:bCs/>
          <w:color w:val="31216B"/>
          <w:sz w:val="34"/>
          <w:szCs w:val="34"/>
          <w:lang w:bidi="as-IN"/>
        </w:rPr>
        <w:t xml:space="preserve">Core </w:t>
      </w:r>
      <w:r w:rsidR="00AC44BC" w:rsidRPr="006B588E">
        <w:rPr>
          <w:rFonts w:ascii="Arial" w:hAnsi="Arial" w:cs="Arial"/>
          <w:b/>
          <w:bCs/>
          <w:color w:val="31216B"/>
          <w:sz w:val="34"/>
          <w:szCs w:val="34"/>
          <w:lang w:val="en-US" w:bidi="as-IN"/>
        </w:rPr>
        <w:t>p</w:t>
      </w:r>
      <w:r w:rsidRPr="006B588E">
        <w:rPr>
          <w:rFonts w:ascii="Arial" w:hAnsi="Arial" w:cs="Arial"/>
          <w:b/>
          <w:bCs/>
          <w:color w:val="31216B"/>
          <w:sz w:val="34"/>
          <w:szCs w:val="34"/>
          <w:lang w:bidi="as-IN"/>
        </w:rPr>
        <w:t>rinciples</w:t>
      </w:r>
    </w:p>
    <w:p w14:paraId="5287EDED" w14:textId="77777777" w:rsidR="00A75356" w:rsidRPr="006B588E" w:rsidRDefault="00A75356" w:rsidP="006B588E">
      <w:pPr>
        <w:shd w:val="clear" w:color="auto" w:fill="FFFFFF"/>
        <w:spacing w:line="271" w:lineRule="auto"/>
        <w:textAlignment w:val="baseline"/>
        <w:rPr>
          <w:rFonts w:ascii="Arial" w:hAnsi="Arial" w:cs="Arial"/>
          <w:color w:val="31216B"/>
          <w:sz w:val="21"/>
          <w:szCs w:val="21"/>
          <w:lang w:bidi="as-IN"/>
        </w:rPr>
      </w:pPr>
    </w:p>
    <w:p w14:paraId="7047AAB1" w14:textId="05FE58A3" w:rsidR="00A75356" w:rsidRPr="006B588E" w:rsidRDefault="00A75356" w:rsidP="006B588E">
      <w:pPr>
        <w:shd w:val="clear" w:color="auto" w:fill="F4F6FA"/>
        <w:spacing w:line="271" w:lineRule="auto"/>
        <w:textAlignment w:val="baseline"/>
        <w:rPr>
          <w:rFonts w:ascii="Arial" w:hAnsi="Arial" w:cs="Arial"/>
          <w:b/>
          <w:bCs/>
          <w:color w:val="31216B"/>
          <w:lang w:bidi="as-IN"/>
        </w:rPr>
      </w:pPr>
      <w:r w:rsidRPr="006B588E">
        <w:rPr>
          <w:rFonts w:ascii="Arial" w:hAnsi="Arial" w:cs="Arial"/>
          <w:b/>
          <w:bCs/>
          <w:color w:val="31216B"/>
          <w:lang w:val="en-US" w:bidi="as-IN"/>
        </w:rPr>
        <w:t xml:space="preserve">1. </w:t>
      </w:r>
      <w:r w:rsidRPr="006B588E">
        <w:rPr>
          <w:rFonts w:ascii="Arial" w:hAnsi="Arial" w:cs="Arial"/>
          <w:b/>
          <w:bCs/>
          <w:color w:val="31216B"/>
          <w:lang w:bidi="as-IN"/>
        </w:rPr>
        <w:t>Transparency</w:t>
      </w:r>
      <w:r w:rsidR="00F456C8" w:rsidRPr="006B588E">
        <w:rPr>
          <w:rFonts w:ascii="Arial" w:hAnsi="Arial" w:cs="Arial"/>
          <w:b/>
          <w:bCs/>
          <w:color w:val="31216B"/>
          <w:lang w:val="en-US" w:bidi="as-IN"/>
        </w:rPr>
        <w:t xml:space="preserve"> </w:t>
      </w:r>
    </w:p>
    <w:p w14:paraId="082F65D4" w14:textId="6663BED1" w:rsidR="00A75356" w:rsidRPr="006B588E" w:rsidRDefault="00A75356" w:rsidP="006B588E">
      <w:pPr>
        <w:spacing w:line="271" w:lineRule="auto"/>
        <w:textAlignment w:val="baseline"/>
        <w:rPr>
          <w:rFonts w:ascii="Arial" w:hAnsi="Arial" w:cs="Arial"/>
          <w:color w:val="31216B"/>
          <w:sz w:val="21"/>
          <w:szCs w:val="21"/>
          <w:lang w:bidi="as-IN"/>
        </w:rPr>
      </w:pPr>
    </w:p>
    <w:p w14:paraId="0968690C" w14:textId="7695A83A" w:rsidR="00F456C8" w:rsidRPr="006B588E" w:rsidRDefault="00F456C8" w:rsidP="006B588E">
      <w:pPr>
        <w:pStyle w:val="ListParagraph"/>
        <w:numPr>
          <w:ilvl w:val="0"/>
          <w:numId w:val="33"/>
        </w:numPr>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We believe in openness regarding our compensation practices and policies. This includes publishing pay ranges and openly discussing compensation with both employees and candidates.</w:t>
      </w:r>
    </w:p>
    <w:p w14:paraId="1D623329" w14:textId="10AE4A63" w:rsidR="00A75356" w:rsidRPr="006B588E" w:rsidRDefault="00A75356" w:rsidP="006B588E">
      <w:pPr>
        <w:pStyle w:val="ListParagraph"/>
        <w:numPr>
          <w:ilvl w:val="0"/>
          <w:numId w:val="33"/>
        </w:numPr>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Candidates are asked about their compensation expectations rather than their compensation history to ensure fairer and more consistent salary discussions.</w:t>
      </w:r>
    </w:p>
    <w:p w14:paraId="4B14BACA" w14:textId="77777777" w:rsidR="00A75356" w:rsidRPr="006B588E" w:rsidRDefault="00A75356" w:rsidP="006B588E">
      <w:pPr>
        <w:spacing w:line="271" w:lineRule="auto"/>
        <w:ind w:left="360"/>
        <w:textAlignment w:val="baseline"/>
        <w:rPr>
          <w:rFonts w:ascii="Arial" w:hAnsi="Arial" w:cs="Arial"/>
          <w:color w:val="31216B"/>
          <w:sz w:val="21"/>
          <w:szCs w:val="21"/>
          <w:lang w:bidi="as-IN"/>
        </w:rPr>
      </w:pPr>
    </w:p>
    <w:p w14:paraId="5B5167C3" w14:textId="51830287" w:rsidR="00A75356" w:rsidRPr="006B588E" w:rsidRDefault="00A75356" w:rsidP="006B588E">
      <w:pPr>
        <w:shd w:val="clear" w:color="auto" w:fill="F4F6FA"/>
        <w:spacing w:line="271" w:lineRule="auto"/>
        <w:textAlignment w:val="baseline"/>
        <w:rPr>
          <w:rFonts w:ascii="Arial" w:hAnsi="Arial" w:cs="Arial"/>
          <w:b/>
          <w:bCs/>
          <w:color w:val="31216B"/>
          <w:lang w:val="en-US" w:bidi="as-IN"/>
        </w:rPr>
      </w:pPr>
      <w:r w:rsidRPr="006B588E">
        <w:rPr>
          <w:rFonts w:ascii="Arial" w:hAnsi="Arial" w:cs="Arial"/>
          <w:b/>
          <w:bCs/>
          <w:color w:val="31216B"/>
          <w:lang w:val="en-US" w:bidi="as-IN"/>
        </w:rPr>
        <w:t xml:space="preserve">2. Fairness and </w:t>
      </w:r>
      <w:r w:rsidR="00AC44BC" w:rsidRPr="006B588E">
        <w:rPr>
          <w:rFonts w:ascii="Arial" w:hAnsi="Arial" w:cs="Arial"/>
          <w:b/>
          <w:bCs/>
          <w:color w:val="31216B"/>
          <w:lang w:val="en-US" w:bidi="as-IN"/>
        </w:rPr>
        <w:t>e</w:t>
      </w:r>
      <w:r w:rsidRPr="006B588E">
        <w:rPr>
          <w:rFonts w:ascii="Arial" w:hAnsi="Arial" w:cs="Arial"/>
          <w:b/>
          <w:bCs/>
          <w:color w:val="31216B"/>
          <w:lang w:val="en-US" w:bidi="as-IN"/>
        </w:rPr>
        <w:t>quity</w:t>
      </w:r>
    </w:p>
    <w:p w14:paraId="5D0682B3" w14:textId="3B410CC9" w:rsidR="00A75356" w:rsidRPr="006B588E" w:rsidRDefault="00A75356" w:rsidP="006B588E">
      <w:pPr>
        <w:spacing w:line="271" w:lineRule="auto"/>
        <w:textAlignment w:val="baseline"/>
        <w:rPr>
          <w:rFonts w:ascii="Arial" w:hAnsi="Arial" w:cs="Arial"/>
          <w:color w:val="31216B"/>
          <w:sz w:val="21"/>
          <w:szCs w:val="21"/>
          <w:lang w:bidi="as-IN"/>
        </w:rPr>
      </w:pPr>
    </w:p>
    <w:p w14:paraId="5A4749C2" w14:textId="14AFE717" w:rsidR="00F456C8" w:rsidRPr="006B588E" w:rsidRDefault="00F456C8" w:rsidP="006B588E">
      <w:pPr>
        <w:numPr>
          <w:ilvl w:val="0"/>
          <w:numId w:val="24"/>
        </w:numPr>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We conduct regular objective statistical pay equity analyses to ensure fair compensation across all demographics, including gender and ethnicity.</w:t>
      </w:r>
    </w:p>
    <w:p w14:paraId="5DD0E537" w14:textId="537B2F98" w:rsidR="00A75356" w:rsidRPr="006B588E" w:rsidRDefault="00A75356" w:rsidP="006B588E">
      <w:pPr>
        <w:numPr>
          <w:ilvl w:val="0"/>
          <w:numId w:val="23"/>
        </w:numPr>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Results from these reviews are reported to the Board’s Human Resources Committee, ensuring accountability and continuous improvement in our processes.</w:t>
      </w:r>
      <w:r w:rsidRPr="006B588E">
        <w:rPr>
          <w:rFonts w:ascii="Arial" w:hAnsi="Arial" w:cs="Arial"/>
          <w:color w:val="31216B"/>
          <w:sz w:val="21"/>
          <w:szCs w:val="21"/>
          <w:lang w:bidi="as-IN"/>
        </w:rPr>
        <w:br/>
      </w:r>
    </w:p>
    <w:p w14:paraId="31F6672B" w14:textId="18C60024" w:rsidR="00A75356" w:rsidRPr="006B588E" w:rsidRDefault="00A75356" w:rsidP="006B588E">
      <w:pPr>
        <w:shd w:val="clear" w:color="auto" w:fill="F4F6FA"/>
        <w:spacing w:line="271" w:lineRule="auto"/>
        <w:textAlignment w:val="baseline"/>
        <w:rPr>
          <w:rFonts w:ascii="Arial" w:hAnsi="Arial" w:cs="Arial"/>
          <w:b/>
          <w:bCs/>
          <w:color w:val="31216B"/>
          <w:lang w:val="en-US" w:bidi="as-IN"/>
        </w:rPr>
      </w:pPr>
      <w:r w:rsidRPr="006B588E">
        <w:rPr>
          <w:rFonts w:ascii="Arial" w:hAnsi="Arial" w:cs="Arial"/>
          <w:b/>
          <w:bCs/>
          <w:color w:val="31216B"/>
          <w:lang w:val="en-US" w:bidi="as-IN"/>
        </w:rPr>
        <w:t xml:space="preserve">3. Market </w:t>
      </w:r>
      <w:r w:rsidR="00AC44BC" w:rsidRPr="006B588E">
        <w:rPr>
          <w:rFonts w:ascii="Arial" w:hAnsi="Arial" w:cs="Arial"/>
          <w:b/>
          <w:bCs/>
          <w:color w:val="31216B"/>
          <w:lang w:val="en-US" w:bidi="as-IN"/>
        </w:rPr>
        <w:t>c</w:t>
      </w:r>
      <w:r w:rsidRPr="006B588E">
        <w:rPr>
          <w:rFonts w:ascii="Arial" w:hAnsi="Arial" w:cs="Arial"/>
          <w:b/>
          <w:bCs/>
          <w:color w:val="31216B"/>
          <w:lang w:val="en-US" w:bidi="as-IN"/>
        </w:rPr>
        <w:t>ompetitiveness</w:t>
      </w:r>
    </w:p>
    <w:p w14:paraId="5A68AF04" w14:textId="77777777" w:rsidR="00F456C8" w:rsidRPr="006B588E" w:rsidRDefault="00F456C8" w:rsidP="006B588E">
      <w:pPr>
        <w:spacing w:line="271" w:lineRule="auto"/>
        <w:textAlignment w:val="baseline"/>
        <w:rPr>
          <w:rFonts w:ascii="Arial" w:hAnsi="Arial" w:cs="Arial"/>
          <w:color w:val="31216B"/>
          <w:sz w:val="21"/>
          <w:szCs w:val="21"/>
          <w:lang w:bidi="as-IN"/>
        </w:rPr>
      </w:pPr>
    </w:p>
    <w:p w14:paraId="57261493" w14:textId="4C6CF27C" w:rsidR="00F456C8" w:rsidRPr="006B588E" w:rsidRDefault="00F456C8" w:rsidP="006B588E">
      <w:pPr>
        <w:numPr>
          <w:ilvl w:val="0"/>
          <w:numId w:val="25"/>
        </w:numPr>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Compensation packages are benchmarked against reliable third-party market data to ensure they remain competitive and fair.</w:t>
      </w:r>
    </w:p>
    <w:p w14:paraId="480A497A" w14:textId="49945409" w:rsidR="00A75356" w:rsidRPr="006B588E" w:rsidRDefault="00A75356" w:rsidP="006B588E">
      <w:pPr>
        <w:numPr>
          <w:ilvl w:val="0"/>
          <w:numId w:val="26"/>
        </w:numPr>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Regular reviews of compensation ranges help us maintain alignment with market conditions and support internal equity.</w:t>
      </w:r>
      <w:r w:rsidRPr="006B588E">
        <w:rPr>
          <w:rFonts w:ascii="Arial" w:hAnsi="Arial" w:cs="Arial"/>
          <w:color w:val="31216B"/>
          <w:sz w:val="21"/>
          <w:szCs w:val="21"/>
          <w:lang w:bidi="as-IN"/>
        </w:rPr>
        <w:br/>
      </w:r>
    </w:p>
    <w:p w14:paraId="4DB199D2" w14:textId="60A93C56" w:rsidR="00A75356" w:rsidRPr="006B588E" w:rsidRDefault="00A75356" w:rsidP="006B588E">
      <w:pPr>
        <w:shd w:val="clear" w:color="auto" w:fill="F4F6FA"/>
        <w:spacing w:line="271" w:lineRule="auto"/>
        <w:textAlignment w:val="baseline"/>
        <w:rPr>
          <w:rFonts w:ascii="Arial" w:hAnsi="Arial" w:cs="Arial"/>
          <w:b/>
          <w:bCs/>
          <w:color w:val="31216B"/>
          <w:lang w:val="en-US" w:bidi="as-IN"/>
        </w:rPr>
      </w:pPr>
      <w:r w:rsidRPr="006B588E">
        <w:rPr>
          <w:rFonts w:ascii="Arial" w:hAnsi="Arial" w:cs="Arial"/>
          <w:b/>
          <w:bCs/>
          <w:color w:val="31216B"/>
          <w:lang w:val="en-US" w:bidi="as-IN"/>
        </w:rPr>
        <w:t xml:space="preserve">4. Flexibility </w:t>
      </w:r>
      <w:r w:rsidR="00AC44BC" w:rsidRPr="006B588E">
        <w:rPr>
          <w:rFonts w:ascii="Arial" w:hAnsi="Arial" w:cs="Arial"/>
          <w:b/>
          <w:bCs/>
          <w:color w:val="31216B"/>
          <w:lang w:val="en-US" w:bidi="as-IN"/>
        </w:rPr>
        <w:t>and</w:t>
      </w:r>
      <w:r w:rsidRPr="006B588E">
        <w:rPr>
          <w:rFonts w:ascii="Arial" w:hAnsi="Arial" w:cs="Arial"/>
          <w:b/>
          <w:bCs/>
          <w:color w:val="31216B"/>
          <w:lang w:val="en-US" w:bidi="as-IN"/>
        </w:rPr>
        <w:t xml:space="preserve"> </w:t>
      </w:r>
      <w:r w:rsidR="00AC44BC" w:rsidRPr="006B588E">
        <w:rPr>
          <w:rFonts w:ascii="Arial" w:hAnsi="Arial" w:cs="Arial"/>
          <w:b/>
          <w:bCs/>
          <w:color w:val="31216B"/>
          <w:lang w:val="en-US" w:bidi="as-IN"/>
        </w:rPr>
        <w:t>m</w:t>
      </w:r>
      <w:r w:rsidRPr="006B588E">
        <w:rPr>
          <w:rFonts w:ascii="Arial" w:hAnsi="Arial" w:cs="Arial"/>
          <w:b/>
          <w:bCs/>
          <w:color w:val="31216B"/>
          <w:lang w:val="en-US" w:bidi="as-IN"/>
        </w:rPr>
        <w:t>obility</w:t>
      </w:r>
    </w:p>
    <w:p w14:paraId="59228B4A" w14:textId="6C582489" w:rsidR="00F456C8" w:rsidRPr="006B588E" w:rsidRDefault="00F456C8" w:rsidP="006B588E">
      <w:pPr>
        <w:spacing w:line="271" w:lineRule="auto"/>
        <w:textAlignment w:val="baseline"/>
        <w:rPr>
          <w:rFonts w:ascii="Arial" w:hAnsi="Arial" w:cs="Arial"/>
          <w:color w:val="31216B"/>
          <w:sz w:val="21"/>
          <w:szCs w:val="21"/>
          <w:lang w:bidi="as-IN"/>
        </w:rPr>
      </w:pPr>
    </w:p>
    <w:p w14:paraId="33A20B3E" w14:textId="2E50C9BD" w:rsidR="00A75356" w:rsidRPr="006B588E" w:rsidRDefault="00F456C8" w:rsidP="006B588E">
      <w:pPr>
        <w:numPr>
          <w:ilvl w:val="0"/>
          <w:numId w:val="29"/>
        </w:numPr>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Our compensation bands are anchored to one major city per country, providing stability for employees regardless of relocation within the country. This supports employee mobility and adapts to hybrid working models.</w:t>
      </w:r>
      <w:r w:rsidR="00A75356" w:rsidRPr="006B588E">
        <w:rPr>
          <w:rFonts w:ascii="Arial" w:hAnsi="Arial" w:cs="Arial"/>
          <w:color w:val="31216B"/>
          <w:sz w:val="21"/>
          <w:szCs w:val="21"/>
          <w:lang w:bidi="as-IN"/>
        </w:rPr>
        <w:br/>
      </w:r>
    </w:p>
    <w:p w14:paraId="565B7087" w14:textId="414AC4C5" w:rsidR="00A75356" w:rsidRPr="006B588E" w:rsidRDefault="00A75356" w:rsidP="006B588E">
      <w:pPr>
        <w:shd w:val="clear" w:color="auto" w:fill="F4F6FA"/>
        <w:spacing w:line="271" w:lineRule="auto"/>
        <w:textAlignment w:val="baseline"/>
        <w:rPr>
          <w:rFonts w:ascii="Arial" w:hAnsi="Arial" w:cs="Arial"/>
          <w:b/>
          <w:bCs/>
          <w:color w:val="31216B"/>
          <w:lang w:val="en-US" w:bidi="as-IN"/>
        </w:rPr>
      </w:pPr>
      <w:r w:rsidRPr="006B588E">
        <w:rPr>
          <w:rFonts w:ascii="Arial" w:hAnsi="Arial" w:cs="Arial"/>
          <w:b/>
          <w:bCs/>
          <w:color w:val="31216B"/>
          <w:lang w:val="en-US" w:bidi="as-IN"/>
        </w:rPr>
        <w:t xml:space="preserve">5. Education and </w:t>
      </w:r>
      <w:r w:rsidR="00AC44BC" w:rsidRPr="006B588E">
        <w:rPr>
          <w:rFonts w:ascii="Arial" w:hAnsi="Arial" w:cs="Arial"/>
          <w:b/>
          <w:bCs/>
          <w:color w:val="31216B"/>
          <w:lang w:val="en-US" w:bidi="as-IN"/>
        </w:rPr>
        <w:t>t</w:t>
      </w:r>
      <w:r w:rsidRPr="006B588E">
        <w:rPr>
          <w:rFonts w:ascii="Arial" w:hAnsi="Arial" w:cs="Arial"/>
          <w:b/>
          <w:bCs/>
          <w:color w:val="31216B"/>
          <w:lang w:val="en-US" w:bidi="as-IN"/>
        </w:rPr>
        <w:t>raining</w:t>
      </w:r>
    </w:p>
    <w:p w14:paraId="72A1DCF6" w14:textId="77777777" w:rsidR="00F456C8" w:rsidRPr="006B588E" w:rsidRDefault="00F456C8" w:rsidP="006B588E">
      <w:pPr>
        <w:spacing w:line="271" w:lineRule="auto"/>
        <w:textAlignment w:val="baseline"/>
        <w:rPr>
          <w:rFonts w:ascii="Arial" w:hAnsi="Arial" w:cs="Arial"/>
          <w:color w:val="31216B"/>
          <w:sz w:val="21"/>
          <w:szCs w:val="21"/>
          <w:lang w:bidi="as-IN"/>
        </w:rPr>
      </w:pPr>
    </w:p>
    <w:p w14:paraId="0CF8C350" w14:textId="52C7DA3A" w:rsidR="00A75356" w:rsidRPr="006B588E" w:rsidRDefault="00F456C8" w:rsidP="006B588E">
      <w:pPr>
        <w:numPr>
          <w:ilvl w:val="0"/>
          <w:numId w:val="30"/>
        </w:numPr>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Comprehensive education and training on compensation empower employees and managers to have informed and confident discussions about pay, nurturing a culture of understanding and fairness.</w:t>
      </w:r>
      <w:r w:rsidR="00A75356" w:rsidRPr="006B588E">
        <w:rPr>
          <w:rFonts w:ascii="Arial" w:hAnsi="Arial" w:cs="Arial"/>
          <w:color w:val="31216B"/>
          <w:sz w:val="21"/>
          <w:szCs w:val="21"/>
          <w:lang w:bidi="as-IN"/>
        </w:rPr>
        <w:br/>
      </w:r>
    </w:p>
    <w:p w14:paraId="3E69867D" w14:textId="116E9450" w:rsidR="00A75356" w:rsidRPr="006B588E" w:rsidRDefault="00A75356" w:rsidP="006B588E">
      <w:pPr>
        <w:shd w:val="clear" w:color="auto" w:fill="F4F6FA"/>
        <w:spacing w:line="271" w:lineRule="auto"/>
        <w:textAlignment w:val="baseline"/>
        <w:rPr>
          <w:rFonts w:ascii="Arial" w:hAnsi="Arial" w:cs="Arial"/>
          <w:b/>
          <w:bCs/>
          <w:color w:val="31216B"/>
          <w:lang w:val="en-US" w:bidi="as-IN"/>
        </w:rPr>
      </w:pPr>
      <w:r w:rsidRPr="006B588E">
        <w:rPr>
          <w:rFonts w:ascii="Arial" w:hAnsi="Arial" w:cs="Arial"/>
          <w:b/>
          <w:bCs/>
          <w:color w:val="31216B"/>
          <w:lang w:val="en-US" w:bidi="as-IN"/>
        </w:rPr>
        <w:t xml:space="preserve">6. Total </w:t>
      </w:r>
      <w:r w:rsidR="00AC44BC" w:rsidRPr="006B588E">
        <w:rPr>
          <w:rFonts w:ascii="Arial" w:hAnsi="Arial" w:cs="Arial"/>
          <w:b/>
          <w:bCs/>
          <w:color w:val="31216B"/>
          <w:lang w:val="en-US" w:bidi="as-IN"/>
        </w:rPr>
        <w:t>r</w:t>
      </w:r>
      <w:r w:rsidRPr="006B588E">
        <w:rPr>
          <w:rFonts w:ascii="Arial" w:hAnsi="Arial" w:cs="Arial"/>
          <w:b/>
          <w:bCs/>
          <w:color w:val="31216B"/>
          <w:lang w:val="en-US" w:bidi="as-IN"/>
        </w:rPr>
        <w:t xml:space="preserve">ewards </w:t>
      </w:r>
      <w:r w:rsidR="00AC44BC" w:rsidRPr="006B588E">
        <w:rPr>
          <w:rFonts w:ascii="Arial" w:hAnsi="Arial" w:cs="Arial"/>
          <w:b/>
          <w:bCs/>
          <w:color w:val="31216B"/>
          <w:lang w:val="en-US" w:bidi="as-IN"/>
        </w:rPr>
        <w:t>a</w:t>
      </w:r>
      <w:r w:rsidRPr="006B588E">
        <w:rPr>
          <w:rFonts w:ascii="Arial" w:hAnsi="Arial" w:cs="Arial"/>
          <w:b/>
          <w:bCs/>
          <w:color w:val="31216B"/>
          <w:lang w:val="en-US" w:bidi="as-IN"/>
        </w:rPr>
        <w:t>pproach</w:t>
      </w:r>
    </w:p>
    <w:p w14:paraId="70580083" w14:textId="77777777" w:rsidR="00F456C8" w:rsidRPr="006B588E" w:rsidRDefault="00F456C8" w:rsidP="006B588E">
      <w:pPr>
        <w:spacing w:line="271" w:lineRule="auto"/>
        <w:textAlignment w:val="baseline"/>
        <w:rPr>
          <w:rFonts w:ascii="Arial" w:hAnsi="Arial" w:cs="Arial"/>
          <w:color w:val="31216B"/>
          <w:sz w:val="21"/>
          <w:szCs w:val="21"/>
          <w:lang w:bidi="as-IN"/>
        </w:rPr>
      </w:pPr>
    </w:p>
    <w:p w14:paraId="092F7743" w14:textId="77777777" w:rsidR="00F456C8" w:rsidRPr="006B588E" w:rsidRDefault="00F456C8" w:rsidP="006B588E">
      <w:pPr>
        <w:numPr>
          <w:ilvl w:val="0"/>
          <w:numId w:val="31"/>
        </w:numPr>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Our philosophy encompasses more than just base salary; it includes benefits, incentives, and career development opportunities to create a holistic package that meets diverse employee needs.</w:t>
      </w:r>
    </w:p>
    <w:p w14:paraId="54B927B1" w14:textId="77777777" w:rsidR="006B588E" w:rsidRPr="006B588E" w:rsidRDefault="006B588E" w:rsidP="006B588E">
      <w:pPr>
        <w:spacing w:line="271" w:lineRule="auto"/>
        <w:textAlignment w:val="baseline"/>
        <w:rPr>
          <w:rFonts w:ascii="Arial" w:hAnsi="Arial" w:cs="Arial"/>
          <w:color w:val="31216B"/>
          <w:sz w:val="21"/>
          <w:szCs w:val="21"/>
          <w:lang w:bidi="as-IN"/>
        </w:rPr>
      </w:pPr>
    </w:p>
    <w:p w14:paraId="537B9511" w14:textId="5EA868C6" w:rsidR="00A75356" w:rsidRPr="006B588E" w:rsidRDefault="00A75356" w:rsidP="006B588E">
      <w:pPr>
        <w:shd w:val="clear" w:color="auto" w:fill="FFFFFF"/>
        <w:spacing w:line="271" w:lineRule="auto"/>
        <w:outlineLvl w:val="1"/>
        <w:rPr>
          <w:rFonts w:ascii="Arial" w:hAnsi="Arial" w:cs="Arial"/>
          <w:b/>
          <w:bCs/>
          <w:color w:val="31216B"/>
          <w:sz w:val="34"/>
          <w:szCs w:val="34"/>
          <w:lang w:bidi="as-IN"/>
        </w:rPr>
      </w:pPr>
      <w:r w:rsidRPr="006B588E">
        <w:rPr>
          <w:rFonts w:ascii="Arial" w:hAnsi="Arial" w:cs="Arial"/>
          <w:b/>
          <w:bCs/>
          <w:color w:val="31216B"/>
          <w:sz w:val="34"/>
          <w:szCs w:val="34"/>
          <w:lang w:bidi="as-IN"/>
        </w:rPr>
        <w:lastRenderedPageBreak/>
        <w:t xml:space="preserve">Compensation </w:t>
      </w:r>
      <w:r w:rsidR="00AC44BC" w:rsidRPr="006B588E">
        <w:rPr>
          <w:rFonts w:ascii="Arial" w:hAnsi="Arial" w:cs="Arial"/>
          <w:b/>
          <w:bCs/>
          <w:color w:val="31216B"/>
          <w:sz w:val="34"/>
          <w:szCs w:val="34"/>
          <w:lang w:val="en-US" w:bidi="as-IN"/>
        </w:rPr>
        <w:t>s</w:t>
      </w:r>
      <w:r w:rsidRPr="006B588E">
        <w:rPr>
          <w:rFonts w:ascii="Arial" w:hAnsi="Arial" w:cs="Arial"/>
          <w:b/>
          <w:bCs/>
          <w:color w:val="31216B"/>
          <w:sz w:val="34"/>
          <w:szCs w:val="34"/>
          <w:lang w:bidi="as-IN"/>
        </w:rPr>
        <w:t>tructure</w:t>
      </w:r>
    </w:p>
    <w:p w14:paraId="35D103FB" w14:textId="77777777" w:rsidR="00A75356" w:rsidRPr="006B588E" w:rsidRDefault="00A75356" w:rsidP="006B588E">
      <w:pPr>
        <w:shd w:val="clear" w:color="auto" w:fill="FFFFFF"/>
        <w:spacing w:line="271" w:lineRule="auto"/>
        <w:outlineLvl w:val="2"/>
        <w:rPr>
          <w:rFonts w:ascii="Arial" w:hAnsi="Arial" w:cs="Arial"/>
          <w:b/>
          <w:bCs/>
          <w:color w:val="31216B"/>
          <w:sz w:val="21"/>
          <w:szCs w:val="21"/>
          <w:lang w:bidi="as-IN"/>
        </w:rPr>
      </w:pPr>
    </w:p>
    <w:p w14:paraId="2D1D3E3A" w14:textId="72F3E9D4" w:rsidR="00A75356" w:rsidRPr="006B588E" w:rsidRDefault="00A75356" w:rsidP="006B588E">
      <w:pPr>
        <w:shd w:val="clear" w:color="auto" w:fill="F4F6FA"/>
        <w:spacing w:line="271" w:lineRule="auto"/>
        <w:textAlignment w:val="baseline"/>
        <w:rPr>
          <w:rFonts w:ascii="Arial" w:hAnsi="Arial" w:cs="Arial"/>
          <w:b/>
          <w:bCs/>
          <w:color w:val="31216B"/>
          <w:sz w:val="27"/>
          <w:szCs w:val="27"/>
          <w:lang w:bidi="as-IN"/>
        </w:rPr>
      </w:pPr>
      <w:r w:rsidRPr="006B588E">
        <w:rPr>
          <w:rFonts w:ascii="Arial" w:hAnsi="Arial" w:cs="Arial"/>
          <w:b/>
          <w:bCs/>
          <w:color w:val="31216B"/>
          <w:lang w:bidi="as-IN"/>
        </w:rPr>
        <w:t xml:space="preserve">Base </w:t>
      </w:r>
      <w:r w:rsidR="00AC44BC" w:rsidRPr="006B588E">
        <w:rPr>
          <w:rFonts w:ascii="Arial" w:hAnsi="Arial" w:cs="Arial"/>
          <w:b/>
          <w:bCs/>
          <w:color w:val="31216B"/>
          <w:lang w:val="en-US" w:bidi="as-IN"/>
        </w:rPr>
        <w:t>s</w:t>
      </w:r>
      <w:r w:rsidRPr="006B588E">
        <w:rPr>
          <w:rFonts w:ascii="Arial" w:hAnsi="Arial" w:cs="Arial"/>
          <w:b/>
          <w:bCs/>
          <w:color w:val="31216B"/>
          <w:lang w:bidi="as-IN"/>
        </w:rPr>
        <w:t>alary</w:t>
      </w:r>
    </w:p>
    <w:p w14:paraId="2D29E16D" w14:textId="77777777" w:rsidR="00F456C8" w:rsidRPr="006B588E" w:rsidRDefault="00F456C8" w:rsidP="006B588E">
      <w:pPr>
        <w:shd w:val="clear" w:color="auto" w:fill="FFFFFF"/>
        <w:spacing w:line="271" w:lineRule="auto"/>
        <w:textAlignment w:val="baseline"/>
        <w:rPr>
          <w:rFonts w:ascii="Arial" w:hAnsi="Arial" w:cs="Arial"/>
          <w:color w:val="31216B"/>
          <w:sz w:val="21"/>
          <w:szCs w:val="21"/>
          <w:lang w:bidi="as-IN"/>
        </w:rPr>
      </w:pPr>
    </w:p>
    <w:p w14:paraId="01C48650" w14:textId="4BB3CB4A" w:rsidR="00F456C8" w:rsidRPr="006B588E" w:rsidRDefault="00F456C8" w:rsidP="006B588E">
      <w:pPr>
        <w:numPr>
          <w:ilvl w:val="0"/>
          <w:numId w:val="17"/>
        </w:numPr>
        <w:shd w:val="clear" w:color="auto" w:fill="FFFFFF"/>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Determined based on role, experience, and market benchmarks.</w:t>
      </w:r>
    </w:p>
    <w:p w14:paraId="0238F396" w14:textId="7E76C328" w:rsidR="00A75356" w:rsidRPr="006B588E" w:rsidRDefault="00A75356" w:rsidP="006B588E">
      <w:pPr>
        <w:numPr>
          <w:ilvl w:val="0"/>
          <w:numId w:val="17"/>
        </w:numPr>
        <w:shd w:val="clear" w:color="auto" w:fill="FFFFFF"/>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Reviewed annually and adjusted based on performance, market changes, and company budget.</w:t>
      </w:r>
    </w:p>
    <w:p w14:paraId="24D27271" w14:textId="77777777" w:rsidR="00A75356" w:rsidRPr="006B588E" w:rsidRDefault="00A75356" w:rsidP="006B588E">
      <w:pPr>
        <w:shd w:val="clear" w:color="auto" w:fill="FFFFFF"/>
        <w:spacing w:line="271" w:lineRule="auto"/>
        <w:ind w:left="720"/>
        <w:textAlignment w:val="baseline"/>
        <w:rPr>
          <w:rFonts w:ascii="Arial" w:hAnsi="Arial" w:cs="Arial"/>
          <w:color w:val="31216B"/>
          <w:sz w:val="21"/>
          <w:szCs w:val="21"/>
          <w:lang w:bidi="as-IN"/>
        </w:rPr>
      </w:pPr>
    </w:p>
    <w:p w14:paraId="5BAB3B2F" w14:textId="4B2097E3" w:rsidR="00A75356" w:rsidRPr="006B588E" w:rsidRDefault="00A75356" w:rsidP="006B588E">
      <w:pPr>
        <w:shd w:val="clear" w:color="auto" w:fill="F4F6FA"/>
        <w:spacing w:line="271" w:lineRule="auto"/>
        <w:textAlignment w:val="baseline"/>
        <w:rPr>
          <w:rFonts w:ascii="Arial" w:hAnsi="Arial" w:cs="Arial"/>
          <w:b/>
          <w:bCs/>
          <w:color w:val="31216B"/>
          <w:lang w:bidi="as-IN"/>
        </w:rPr>
      </w:pPr>
      <w:r w:rsidRPr="006B588E">
        <w:rPr>
          <w:rFonts w:ascii="Arial" w:hAnsi="Arial" w:cs="Arial"/>
          <w:b/>
          <w:bCs/>
          <w:color w:val="31216B"/>
          <w:lang w:bidi="as-IN"/>
        </w:rPr>
        <w:t xml:space="preserve">Incentive </w:t>
      </w:r>
      <w:r w:rsidR="00AC44BC" w:rsidRPr="006B588E">
        <w:rPr>
          <w:rFonts w:ascii="Arial" w:hAnsi="Arial" w:cs="Arial"/>
          <w:b/>
          <w:bCs/>
          <w:color w:val="31216B"/>
          <w:lang w:val="en-US" w:bidi="as-IN"/>
        </w:rPr>
        <w:t>p</w:t>
      </w:r>
      <w:r w:rsidRPr="006B588E">
        <w:rPr>
          <w:rFonts w:ascii="Arial" w:hAnsi="Arial" w:cs="Arial"/>
          <w:b/>
          <w:bCs/>
          <w:color w:val="31216B"/>
          <w:lang w:bidi="as-IN"/>
        </w:rPr>
        <w:t>rograms</w:t>
      </w:r>
    </w:p>
    <w:p w14:paraId="38C8C01F" w14:textId="77777777" w:rsidR="00F456C8" w:rsidRPr="006B588E" w:rsidRDefault="00F456C8" w:rsidP="006B588E">
      <w:pPr>
        <w:shd w:val="clear" w:color="auto" w:fill="FFFFFF"/>
        <w:spacing w:line="271" w:lineRule="auto"/>
        <w:textAlignment w:val="baseline"/>
        <w:rPr>
          <w:rFonts w:ascii="Arial" w:hAnsi="Arial" w:cs="Arial"/>
          <w:color w:val="31216B"/>
          <w:sz w:val="21"/>
          <w:szCs w:val="21"/>
          <w:lang w:bidi="as-IN"/>
        </w:rPr>
      </w:pPr>
    </w:p>
    <w:p w14:paraId="0549689A" w14:textId="458C2E92" w:rsidR="00F456C8" w:rsidRPr="006B588E" w:rsidRDefault="00F456C8" w:rsidP="006B588E">
      <w:pPr>
        <w:numPr>
          <w:ilvl w:val="0"/>
          <w:numId w:val="17"/>
        </w:numPr>
        <w:shd w:val="clear" w:color="auto" w:fill="FFFFFF"/>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Short-term incentives (e.g., annual bonuses) tied to individual and company performance.</w:t>
      </w:r>
    </w:p>
    <w:p w14:paraId="7D3220A9" w14:textId="4B8AA3BC" w:rsidR="00A75356" w:rsidRPr="006B588E" w:rsidRDefault="00A75356" w:rsidP="006B588E">
      <w:pPr>
        <w:numPr>
          <w:ilvl w:val="0"/>
          <w:numId w:val="17"/>
        </w:numPr>
        <w:shd w:val="clear" w:color="auto" w:fill="FFFFFF"/>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Long-term incentives (e.g., stock options) designed to align employee interests with company goals.</w:t>
      </w:r>
    </w:p>
    <w:p w14:paraId="39D78220" w14:textId="77777777" w:rsidR="00A75356" w:rsidRPr="006B588E" w:rsidRDefault="00A75356" w:rsidP="006B588E">
      <w:pPr>
        <w:shd w:val="clear" w:color="auto" w:fill="FFFFFF"/>
        <w:spacing w:line="271" w:lineRule="auto"/>
        <w:outlineLvl w:val="2"/>
        <w:rPr>
          <w:rFonts w:ascii="Arial" w:hAnsi="Arial" w:cs="Arial"/>
          <w:b/>
          <w:bCs/>
          <w:color w:val="31216B"/>
          <w:sz w:val="26"/>
          <w:szCs w:val="26"/>
          <w:lang w:bidi="as-IN"/>
        </w:rPr>
      </w:pPr>
    </w:p>
    <w:p w14:paraId="44989D66" w14:textId="25C1E03D" w:rsidR="00A75356" w:rsidRPr="006B588E" w:rsidRDefault="00A75356" w:rsidP="006B588E">
      <w:pPr>
        <w:shd w:val="clear" w:color="auto" w:fill="F4F6FA"/>
        <w:spacing w:line="271" w:lineRule="auto"/>
        <w:textAlignment w:val="baseline"/>
        <w:rPr>
          <w:rFonts w:ascii="Arial" w:hAnsi="Arial" w:cs="Arial"/>
          <w:b/>
          <w:bCs/>
          <w:color w:val="31216B"/>
          <w:lang w:bidi="as-IN"/>
        </w:rPr>
      </w:pPr>
      <w:r w:rsidRPr="006B588E">
        <w:rPr>
          <w:rFonts w:ascii="Arial" w:hAnsi="Arial" w:cs="Arial"/>
          <w:b/>
          <w:bCs/>
          <w:color w:val="31216B"/>
          <w:lang w:bidi="as-IN"/>
        </w:rPr>
        <w:t>Benefits</w:t>
      </w:r>
    </w:p>
    <w:p w14:paraId="18033A14" w14:textId="77777777" w:rsidR="007F57F3" w:rsidRPr="006B588E" w:rsidRDefault="007F57F3" w:rsidP="006B588E">
      <w:pPr>
        <w:shd w:val="clear" w:color="auto" w:fill="FFFFFF"/>
        <w:spacing w:line="271" w:lineRule="auto"/>
        <w:textAlignment w:val="baseline"/>
        <w:rPr>
          <w:rFonts w:ascii="Arial" w:hAnsi="Arial" w:cs="Arial"/>
          <w:color w:val="31216B"/>
          <w:sz w:val="21"/>
          <w:szCs w:val="21"/>
          <w:lang w:bidi="as-IN"/>
        </w:rPr>
      </w:pPr>
    </w:p>
    <w:p w14:paraId="5F0B7925" w14:textId="425F5813" w:rsidR="007F57F3" w:rsidRPr="006B588E" w:rsidRDefault="007F57F3" w:rsidP="006B588E">
      <w:pPr>
        <w:pStyle w:val="ListParagraph"/>
        <w:numPr>
          <w:ilvl w:val="0"/>
          <w:numId w:val="25"/>
        </w:numPr>
        <w:shd w:val="clear" w:color="auto" w:fill="FFFFFF"/>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Comprehensive health and wellness benefits.</w:t>
      </w:r>
    </w:p>
    <w:p w14:paraId="4D3835F7" w14:textId="77777777" w:rsidR="00A75356" w:rsidRPr="006B588E" w:rsidRDefault="00A75356" w:rsidP="006B588E">
      <w:pPr>
        <w:numPr>
          <w:ilvl w:val="0"/>
          <w:numId w:val="19"/>
        </w:numPr>
        <w:shd w:val="clear" w:color="auto" w:fill="FFFFFF"/>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Retirement savings plans with company contributions.</w:t>
      </w:r>
    </w:p>
    <w:p w14:paraId="0EEBD1BB" w14:textId="31305AAD" w:rsidR="00A75356" w:rsidRPr="006B588E" w:rsidRDefault="00A75356" w:rsidP="006B588E">
      <w:pPr>
        <w:numPr>
          <w:ilvl w:val="0"/>
          <w:numId w:val="19"/>
        </w:numPr>
        <w:shd w:val="clear" w:color="auto" w:fill="FFFFFF"/>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Work-life balance initiatives such as flexible working hours and remote work options.</w:t>
      </w:r>
    </w:p>
    <w:p w14:paraId="2E1E6B3C" w14:textId="77777777" w:rsidR="00A75356" w:rsidRPr="006B588E" w:rsidRDefault="00A75356" w:rsidP="006B588E">
      <w:pPr>
        <w:shd w:val="clear" w:color="auto" w:fill="FFFFFF"/>
        <w:spacing w:line="271" w:lineRule="auto"/>
        <w:outlineLvl w:val="2"/>
        <w:rPr>
          <w:rFonts w:ascii="Arial" w:hAnsi="Arial" w:cs="Arial"/>
          <w:b/>
          <w:bCs/>
          <w:color w:val="31216B"/>
          <w:sz w:val="26"/>
          <w:szCs w:val="26"/>
          <w:lang w:bidi="as-IN"/>
        </w:rPr>
      </w:pPr>
    </w:p>
    <w:p w14:paraId="0F6DEA73" w14:textId="24755EE6" w:rsidR="00A75356" w:rsidRPr="006B588E" w:rsidRDefault="00A75356" w:rsidP="006B588E">
      <w:pPr>
        <w:shd w:val="clear" w:color="auto" w:fill="F4F6FA"/>
        <w:spacing w:line="271" w:lineRule="auto"/>
        <w:textAlignment w:val="baseline"/>
        <w:rPr>
          <w:rFonts w:ascii="Arial" w:hAnsi="Arial" w:cs="Arial"/>
          <w:b/>
          <w:bCs/>
          <w:color w:val="31216B"/>
          <w:lang w:bidi="as-IN"/>
        </w:rPr>
      </w:pPr>
      <w:r w:rsidRPr="006B588E">
        <w:rPr>
          <w:rFonts w:ascii="Arial" w:hAnsi="Arial" w:cs="Arial"/>
          <w:b/>
          <w:bCs/>
          <w:color w:val="31216B"/>
          <w:lang w:bidi="as-IN"/>
        </w:rPr>
        <w:t xml:space="preserve">Career </w:t>
      </w:r>
      <w:r w:rsidR="00AC44BC" w:rsidRPr="006B588E">
        <w:rPr>
          <w:rFonts w:ascii="Arial" w:hAnsi="Arial" w:cs="Arial"/>
          <w:b/>
          <w:bCs/>
          <w:color w:val="31216B"/>
          <w:lang w:val="en-US" w:bidi="as-IN"/>
        </w:rPr>
        <w:t>d</w:t>
      </w:r>
      <w:r w:rsidRPr="006B588E">
        <w:rPr>
          <w:rFonts w:ascii="Arial" w:hAnsi="Arial" w:cs="Arial"/>
          <w:b/>
          <w:bCs/>
          <w:color w:val="31216B"/>
          <w:lang w:bidi="as-IN"/>
        </w:rPr>
        <w:t>evelopment</w:t>
      </w:r>
    </w:p>
    <w:p w14:paraId="6734FC92" w14:textId="77777777" w:rsidR="007F57F3" w:rsidRPr="006B588E" w:rsidRDefault="007F57F3" w:rsidP="006B588E">
      <w:pPr>
        <w:shd w:val="clear" w:color="auto" w:fill="FFFFFF"/>
        <w:spacing w:line="271" w:lineRule="auto"/>
        <w:textAlignment w:val="baseline"/>
        <w:rPr>
          <w:rFonts w:ascii="Arial" w:hAnsi="Arial" w:cs="Arial"/>
          <w:color w:val="31216B"/>
          <w:sz w:val="21"/>
          <w:szCs w:val="21"/>
          <w:lang w:bidi="as-IN"/>
        </w:rPr>
      </w:pPr>
    </w:p>
    <w:p w14:paraId="4D71E4D8" w14:textId="088855EF" w:rsidR="007F57F3" w:rsidRPr="006B588E" w:rsidRDefault="007F57F3" w:rsidP="006B588E">
      <w:pPr>
        <w:numPr>
          <w:ilvl w:val="0"/>
          <w:numId w:val="20"/>
        </w:numPr>
        <w:shd w:val="clear" w:color="auto" w:fill="FFFFFF"/>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Opportunities for professional growth through training, mentoring, and career advancement programs.</w:t>
      </w:r>
    </w:p>
    <w:p w14:paraId="77D1155E" w14:textId="5DAA3EB8" w:rsidR="00A75356" w:rsidRPr="006B588E" w:rsidRDefault="00A75356" w:rsidP="006B588E">
      <w:pPr>
        <w:numPr>
          <w:ilvl w:val="0"/>
          <w:numId w:val="20"/>
        </w:numPr>
        <w:shd w:val="clear" w:color="auto" w:fill="FFFFFF"/>
        <w:spacing w:line="271" w:lineRule="auto"/>
        <w:textAlignment w:val="baseline"/>
        <w:rPr>
          <w:rFonts w:ascii="Arial" w:hAnsi="Arial" w:cs="Arial"/>
          <w:color w:val="31216B"/>
          <w:sz w:val="21"/>
          <w:szCs w:val="21"/>
          <w:lang w:bidi="as-IN"/>
        </w:rPr>
      </w:pPr>
      <w:r w:rsidRPr="006B588E">
        <w:rPr>
          <w:rFonts w:ascii="Arial" w:hAnsi="Arial" w:cs="Arial"/>
          <w:color w:val="31216B"/>
          <w:sz w:val="21"/>
          <w:szCs w:val="21"/>
          <w:lang w:bidi="as-IN"/>
        </w:rPr>
        <w:t>Support for continuing education and skill development.</w:t>
      </w:r>
    </w:p>
    <w:p w14:paraId="2B2DB3E8" w14:textId="77777777" w:rsidR="00A75356" w:rsidRPr="006B588E" w:rsidRDefault="00A75356" w:rsidP="006B588E">
      <w:pPr>
        <w:spacing w:after="240" w:line="271" w:lineRule="auto"/>
        <w:rPr>
          <w:rFonts w:ascii="Arial" w:hAnsi="Arial" w:cs="Arial"/>
          <w:color w:val="31216B"/>
          <w:lang w:bidi="as-IN"/>
        </w:rPr>
      </w:pPr>
    </w:p>
    <w:p w14:paraId="3A98CD70" w14:textId="673BADC1" w:rsidR="00A75356" w:rsidRPr="006B588E" w:rsidRDefault="00A75356" w:rsidP="006B588E">
      <w:pPr>
        <w:shd w:val="clear" w:color="auto" w:fill="FFFFFF"/>
        <w:spacing w:line="271" w:lineRule="auto"/>
        <w:outlineLvl w:val="1"/>
        <w:rPr>
          <w:rFonts w:ascii="Arial" w:hAnsi="Arial" w:cs="Arial"/>
          <w:b/>
          <w:bCs/>
          <w:color w:val="31216B"/>
          <w:sz w:val="21"/>
          <w:szCs w:val="21"/>
          <w:lang w:bidi="as-IN"/>
        </w:rPr>
      </w:pPr>
      <w:r w:rsidRPr="006B588E">
        <w:rPr>
          <w:rFonts w:ascii="Arial" w:hAnsi="Arial" w:cs="Arial"/>
          <w:b/>
          <w:bCs/>
          <w:color w:val="31216B"/>
          <w:sz w:val="34"/>
          <w:szCs w:val="34"/>
          <w:lang w:bidi="as-IN"/>
        </w:rPr>
        <w:t xml:space="preserve">Implementation and </w:t>
      </w:r>
      <w:r w:rsidR="00AC44BC" w:rsidRPr="006B588E">
        <w:rPr>
          <w:rFonts w:ascii="Arial" w:hAnsi="Arial" w:cs="Arial"/>
          <w:b/>
          <w:bCs/>
          <w:color w:val="31216B"/>
          <w:sz w:val="34"/>
          <w:szCs w:val="34"/>
          <w:lang w:val="en-US" w:bidi="as-IN"/>
        </w:rPr>
        <w:t>r</w:t>
      </w:r>
      <w:r w:rsidRPr="006B588E">
        <w:rPr>
          <w:rFonts w:ascii="Arial" w:hAnsi="Arial" w:cs="Arial"/>
          <w:b/>
          <w:bCs/>
          <w:color w:val="31216B"/>
          <w:sz w:val="34"/>
          <w:szCs w:val="34"/>
          <w:lang w:bidi="as-IN"/>
        </w:rPr>
        <w:t>eview</w:t>
      </w:r>
      <w:r w:rsidRPr="006B588E">
        <w:rPr>
          <w:rFonts w:ascii="Arial" w:hAnsi="Arial" w:cs="Arial"/>
          <w:color w:val="31216B"/>
          <w:lang w:bidi="as-IN"/>
        </w:rPr>
        <w:br/>
      </w:r>
    </w:p>
    <w:p w14:paraId="1BAEA70E" w14:textId="77777777" w:rsidR="00F456C8" w:rsidRPr="00A86F30" w:rsidRDefault="00A75356" w:rsidP="006B588E">
      <w:pPr>
        <w:pStyle w:val="ListParagraph"/>
        <w:numPr>
          <w:ilvl w:val="0"/>
          <w:numId w:val="34"/>
        </w:numPr>
        <w:shd w:val="clear" w:color="auto" w:fill="FFFFFF"/>
        <w:spacing w:line="271" w:lineRule="auto"/>
        <w:textAlignment w:val="baseline"/>
        <w:rPr>
          <w:rFonts w:ascii="Arial" w:hAnsi="Arial" w:cs="Arial"/>
          <w:color w:val="31216B"/>
          <w:sz w:val="21"/>
          <w:szCs w:val="21"/>
          <w:lang w:bidi="as-IN"/>
        </w:rPr>
      </w:pPr>
      <w:r w:rsidRPr="00A86F30">
        <w:rPr>
          <w:rFonts w:ascii="Arial" w:hAnsi="Arial" w:cs="Arial"/>
          <w:color w:val="31216B"/>
          <w:sz w:val="21"/>
          <w:szCs w:val="21"/>
          <w:lang w:bidi="as-IN"/>
        </w:rPr>
        <w:t>The HR department is responsible for implementing, monitoring, and reviewing the compensation philosophy.</w:t>
      </w:r>
    </w:p>
    <w:p w14:paraId="2A036B1F" w14:textId="77777777" w:rsidR="00F456C8" w:rsidRPr="00A86F30" w:rsidRDefault="00A75356" w:rsidP="006B588E">
      <w:pPr>
        <w:pStyle w:val="ListParagraph"/>
        <w:numPr>
          <w:ilvl w:val="0"/>
          <w:numId w:val="34"/>
        </w:numPr>
        <w:shd w:val="clear" w:color="auto" w:fill="FFFFFF"/>
        <w:spacing w:line="271" w:lineRule="auto"/>
        <w:textAlignment w:val="baseline"/>
        <w:rPr>
          <w:rFonts w:ascii="Arial" w:hAnsi="Arial" w:cs="Arial"/>
          <w:color w:val="31216B"/>
          <w:sz w:val="21"/>
          <w:szCs w:val="21"/>
          <w:lang w:bidi="as-IN"/>
        </w:rPr>
      </w:pPr>
      <w:r w:rsidRPr="00A86F30">
        <w:rPr>
          <w:rFonts w:ascii="Arial" w:hAnsi="Arial" w:cs="Arial"/>
          <w:color w:val="31216B"/>
          <w:sz w:val="21"/>
          <w:szCs w:val="21"/>
          <w:lang w:bidi="as-IN"/>
        </w:rPr>
        <w:t>Annual reviews will ensure alignment with business goals, market conditions, and legal requirements</w:t>
      </w:r>
      <w:r w:rsidR="00F456C8" w:rsidRPr="00A86F30">
        <w:rPr>
          <w:rFonts w:ascii="Arial" w:hAnsi="Arial" w:cs="Arial"/>
          <w:color w:val="31216B"/>
          <w:sz w:val="21"/>
          <w:szCs w:val="21"/>
          <w:lang w:val="en-US" w:bidi="as-IN"/>
        </w:rPr>
        <w:t>.</w:t>
      </w:r>
    </w:p>
    <w:p w14:paraId="66C19CFF" w14:textId="70F960CC" w:rsidR="00A75356" w:rsidRPr="00A86F30" w:rsidRDefault="00A75356" w:rsidP="006B588E">
      <w:pPr>
        <w:pStyle w:val="ListParagraph"/>
        <w:numPr>
          <w:ilvl w:val="0"/>
          <w:numId w:val="34"/>
        </w:numPr>
        <w:shd w:val="clear" w:color="auto" w:fill="FFFFFF"/>
        <w:spacing w:line="271" w:lineRule="auto"/>
        <w:textAlignment w:val="baseline"/>
        <w:rPr>
          <w:rFonts w:ascii="Arial" w:hAnsi="Arial" w:cs="Arial"/>
          <w:color w:val="31216B"/>
          <w:sz w:val="21"/>
          <w:szCs w:val="21"/>
          <w:lang w:bidi="as-IN"/>
        </w:rPr>
      </w:pPr>
      <w:r w:rsidRPr="00A86F30">
        <w:rPr>
          <w:rFonts w:ascii="Arial" w:hAnsi="Arial" w:cs="Arial"/>
          <w:color w:val="31216B"/>
          <w:sz w:val="21"/>
          <w:szCs w:val="21"/>
          <w:lang w:bidi="as-IN"/>
        </w:rPr>
        <w:t>Employee feedback will be sought regularly to gauge the effectiveness of our compensation philosophy and identify areas for improvement.</w:t>
      </w:r>
    </w:p>
    <w:p w14:paraId="2CB0CBD6" w14:textId="77777777" w:rsidR="00A75356" w:rsidRPr="006B588E" w:rsidRDefault="00A75356" w:rsidP="006B588E">
      <w:pPr>
        <w:spacing w:after="240" w:line="271" w:lineRule="auto"/>
        <w:rPr>
          <w:rFonts w:ascii="Arial" w:hAnsi="Arial" w:cs="Arial"/>
          <w:color w:val="31216B"/>
          <w:lang w:bidi="as-IN"/>
        </w:rPr>
      </w:pPr>
    </w:p>
    <w:p w14:paraId="7DB33984" w14:textId="5048A3B3" w:rsidR="00A75356" w:rsidRPr="006B588E" w:rsidRDefault="00A75356" w:rsidP="006B588E">
      <w:pPr>
        <w:shd w:val="clear" w:color="auto" w:fill="FFFFFF"/>
        <w:spacing w:line="271" w:lineRule="auto"/>
        <w:outlineLvl w:val="1"/>
        <w:rPr>
          <w:rFonts w:ascii="Arial" w:hAnsi="Arial" w:cs="Arial"/>
          <w:b/>
          <w:bCs/>
          <w:color w:val="31216B"/>
          <w:sz w:val="34"/>
          <w:szCs w:val="34"/>
          <w:lang w:bidi="as-IN"/>
        </w:rPr>
      </w:pPr>
      <w:r w:rsidRPr="006B588E">
        <w:rPr>
          <w:rFonts w:ascii="Arial" w:hAnsi="Arial" w:cs="Arial"/>
          <w:b/>
          <w:bCs/>
          <w:color w:val="31216B"/>
          <w:sz w:val="34"/>
          <w:szCs w:val="34"/>
          <w:lang w:bidi="as-IN"/>
        </w:rPr>
        <w:t>Conclusion</w:t>
      </w:r>
    </w:p>
    <w:p w14:paraId="25659BDB" w14:textId="77777777" w:rsidR="00A75356" w:rsidRPr="006B588E" w:rsidRDefault="00A75356" w:rsidP="006B588E">
      <w:pPr>
        <w:shd w:val="clear" w:color="auto" w:fill="FFFFFF"/>
        <w:spacing w:line="271" w:lineRule="auto"/>
        <w:rPr>
          <w:rFonts w:ascii="Arial" w:hAnsi="Arial" w:cs="Arial"/>
          <w:color w:val="31216B"/>
          <w:sz w:val="21"/>
          <w:szCs w:val="21"/>
          <w:lang w:bidi="as-IN"/>
        </w:rPr>
      </w:pPr>
    </w:p>
    <w:p w14:paraId="7D8A738C" w14:textId="0DBCF73D" w:rsidR="00A75356" w:rsidRPr="006B588E" w:rsidRDefault="00A75356" w:rsidP="006B588E">
      <w:pPr>
        <w:shd w:val="clear" w:color="auto" w:fill="FFFFFF"/>
        <w:spacing w:line="271" w:lineRule="auto"/>
        <w:rPr>
          <w:rFonts w:ascii="Arial" w:hAnsi="Arial" w:cs="Arial"/>
          <w:color w:val="31216B"/>
          <w:sz w:val="21"/>
          <w:szCs w:val="21"/>
          <w:lang w:bidi="as-IN"/>
        </w:rPr>
      </w:pPr>
      <w:r w:rsidRPr="006B588E">
        <w:rPr>
          <w:rFonts w:ascii="Arial" w:hAnsi="Arial" w:cs="Arial"/>
          <w:color w:val="31216B"/>
          <w:sz w:val="21"/>
          <w:szCs w:val="21"/>
          <w:lang w:bidi="as-IN"/>
        </w:rPr>
        <w:t xml:space="preserve">Our compensation philosophy at </w:t>
      </w:r>
      <w:r w:rsidRPr="006B588E">
        <w:rPr>
          <w:rFonts w:ascii="Arial" w:hAnsi="Arial" w:cs="Arial"/>
          <w:color w:val="31216B"/>
          <w:sz w:val="21"/>
          <w:szCs w:val="21"/>
          <w:highlight w:val="yellow"/>
          <w:lang w:bidi="as-IN"/>
        </w:rPr>
        <w:t>[Company Name]</w:t>
      </w:r>
      <w:r w:rsidRPr="006B588E">
        <w:rPr>
          <w:rFonts w:ascii="Arial" w:hAnsi="Arial" w:cs="Arial"/>
          <w:color w:val="31216B"/>
          <w:sz w:val="21"/>
          <w:szCs w:val="21"/>
          <w:lang w:bidi="as-IN"/>
        </w:rPr>
        <w:t xml:space="preserve"> reflects our commitment to creating a fair, competitive, and flexible work environment. By adhering to these principles, we aim to foster a motivated and high-performing workforce that supports the success of both our employees and our company.</w:t>
      </w:r>
    </w:p>
    <w:p w14:paraId="602B83E7" w14:textId="77777777" w:rsidR="00367FF6" w:rsidRPr="006B588E" w:rsidRDefault="00367FF6" w:rsidP="006B588E">
      <w:pPr>
        <w:spacing w:after="120" w:line="271" w:lineRule="auto"/>
        <w:jc w:val="center"/>
        <w:rPr>
          <w:rFonts w:ascii="Arial" w:hAnsi="Arial" w:cs="Arial"/>
          <w:i/>
          <w:iCs/>
          <w:color w:val="31216B"/>
          <w:sz w:val="22"/>
          <w:szCs w:val="22"/>
          <w:lang w:val="en-US"/>
        </w:rPr>
      </w:pPr>
    </w:p>
    <w:p w14:paraId="6831E048" w14:textId="77777777" w:rsidR="00367FF6" w:rsidRPr="006B588E" w:rsidRDefault="00367FF6" w:rsidP="006B588E">
      <w:pPr>
        <w:spacing w:after="120" w:line="271" w:lineRule="auto"/>
        <w:jc w:val="center"/>
        <w:rPr>
          <w:rFonts w:ascii="Arial" w:hAnsi="Arial" w:cs="Arial"/>
          <w:i/>
          <w:iCs/>
          <w:color w:val="31216B"/>
          <w:sz w:val="22"/>
          <w:szCs w:val="22"/>
          <w:lang w:val="en-US"/>
        </w:rPr>
      </w:pPr>
    </w:p>
    <w:p w14:paraId="3969C968" w14:textId="2A5EFA6E" w:rsidR="00367FF6" w:rsidRPr="006B588E" w:rsidRDefault="00367FF6" w:rsidP="006B588E">
      <w:pPr>
        <w:spacing w:after="120" w:line="271" w:lineRule="auto"/>
        <w:jc w:val="center"/>
        <w:rPr>
          <w:rFonts w:ascii="Arial" w:hAnsi="Arial" w:cs="Arial"/>
          <w:i/>
          <w:iCs/>
          <w:color w:val="31216B"/>
          <w:sz w:val="22"/>
          <w:szCs w:val="22"/>
          <w:lang w:val="en-US"/>
        </w:rPr>
      </w:pPr>
    </w:p>
    <w:p w14:paraId="0B72CCAD" w14:textId="77777777" w:rsidR="00AC44BC" w:rsidRPr="006B588E" w:rsidRDefault="00AC44BC" w:rsidP="006B588E">
      <w:pPr>
        <w:spacing w:after="120" w:line="271" w:lineRule="auto"/>
        <w:jc w:val="center"/>
        <w:rPr>
          <w:rFonts w:ascii="Arial" w:hAnsi="Arial" w:cs="Arial"/>
          <w:i/>
          <w:iCs/>
          <w:color w:val="31216B"/>
          <w:sz w:val="22"/>
          <w:szCs w:val="22"/>
          <w:lang w:val="en-US"/>
        </w:rPr>
      </w:pPr>
    </w:p>
    <w:p w14:paraId="3D702407" w14:textId="4A026B42" w:rsidR="00367FF6" w:rsidRPr="006B588E" w:rsidRDefault="00367FF6" w:rsidP="006B588E">
      <w:pPr>
        <w:spacing w:after="120" w:line="271" w:lineRule="auto"/>
        <w:jc w:val="center"/>
        <w:rPr>
          <w:rFonts w:ascii="Arial" w:hAnsi="Arial" w:cs="Arial"/>
          <w:i/>
          <w:iCs/>
          <w:color w:val="31216B"/>
          <w:sz w:val="22"/>
          <w:szCs w:val="22"/>
          <w:lang w:val="en-US"/>
        </w:rPr>
      </w:pPr>
    </w:p>
    <w:p w14:paraId="63650DD7" w14:textId="66BBC913" w:rsidR="00367FF6" w:rsidRPr="006B588E" w:rsidRDefault="00367FF6" w:rsidP="006B588E">
      <w:pPr>
        <w:spacing w:after="120" w:line="271" w:lineRule="auto"/>
        <w:jc w:val="center"/>
        <w:rPr>
          <w:rFonts w:ascii="Arial" w:hAnsi="Arial" w:cs="Arial"/>
          <w:i/>
          <w:iCs/>
          <w:color w:val="31216B"/>
          <w:sz w:val="22"/>
          <w:szCs w:val="22"/>
          <w:lang w:val="en-US"/>
        </w:rPr>
      </w:pPr>
    </w:p>
    <w:p w14:paraId="05C3D809" w14:textId="78366D79" w:rsidR="00367FF6" w:rsidRPr="006B588E" w:rsidRDefault="00367FF6" w:rsidP="006B588E">
      <w:pPr>
        <w:spacing w:after="120" w:line="271" w:lineRule="auto"/>
        <w:jc w:val="center"/>
        <w:rPr>
          <w:rFonts w:ascii="Arial" w:hAnsi="Arial" w:cs="Arial"/>
          <w:i/>
          <w:iCs/>
          <w:color w:val="31216B"/>
          <w:sz w:val="22"/>
          <w:szCs w:val="22"/>
          <w:lang w:val="en-US"/>
        </w:rPr>
      </w:pPr>
    </w:p>
    <w:p w14:paraId="0C3FD046" w14:textId="5480AD4C" w:rsidR="00514C00" w:rsidRPr="006B588E" w:rsidRDefault="00367FF6" w:rsidP="006B588E">
      <w:pPr>
        <w:spacing w:after="120" w:line="271" w:lineRule="auto"/>
        <w:rPr>
          <w:rFonts w:ascii="Arial" w:hAnsi="Arial" w:cs="Arial"/>
          <w:i/>
          <w:iCs/>
          <w:color w:val="31216B"/>
          <w:sz w:val="22"/>
          <w:szCs w:val="22"/>
          <w:lang w:val="en-US"/>
        </w:rPr>
      </w:pPr>
      <w:r w:rsidRPr="006B588E">
        <w:rPr>
          <w:rFonts w:ascii="Arial" w:eastAsia="IBM Plex Sans SemiBold" w:hAnsi="Arial" w:cs="Arial"/>
          <w:i/>
          <w:iCs/>
          <w:noProof/>
          <w:color w:val="31216B"/>
        </w:rPr>
        <w:drawing>
          <wp:anchor distT="0" distB="0" distL="114300" distR="114300" simplePos="0" relativeHeight="251667456" behindDoc="1" locked="0" layoutInCell="1" allowOverlap="1" wp14:anchorId="7E93AC80" wp14:editId="0E393A64">
            <wp:simplePos x="0" y="0"/>
            <wp:positionH relativeFrom="column">
              <wp:posOffset>2868930</wp:posOffset>
            </wp:positionH>
            <wp:positionV relativeFrom="paragraph">
              <wp:posOffset>306070</wp:posOffset>
            </wp:positionV>
            <wp:extent cx="861695" cy="248285"/>
            <wp:effectExtent l="0" t="0" r="1905" b="5715"/>
            <wp:wrapNone/>
            <wp:docPr id="279045030" name="Picture 279045030"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861695" cy="248285"/>
                    </a:xfrm>
                    <a:prstGeom prst="rect">
                      <a:avLst/>
                    </a:prstGeom>
                    <a:ln/>
                  </pic:spPr>
                </pic:pic>
              </a:graphicData>
            </a:graphic>
            <wp14:sizeRelH relativeFrom="page">
              <wp14:pctWidth>0</wp14:pctWidth>
            </wp14:sizeRelH>
            <wp14:sizeRelV relativeFrom="page">
              <wp14:pctHeight>0</wp14:pctHeight>
            </wp14:sizeRelV>
          </wp:anchor>
        </w:drawing>
      </w:r>
    </w:p>
    <w:sectPr w:rsidR="00514C00" w:rsidRPr="006B588E" w:rsidSect="007F50A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DE3F8" w14:textId="77777777" w:rsidR="00966823" w:rsidRDefault="00966823" w:rsidP="008406E8">
      <w:r>
        <w:separator/>
      </w:r>
    </w:p>
  </w:endnote>
  <w:endnote w:type="continuationSeparator" w:id="0">
    <w:p w14:paraId="0531A9D7" w14:textId="77777777" w:rsidR="00966823" w:rsidRDefault="00966823" w:rsidP="0084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Text">
    <w:panose1 w:val="020B05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BM Plex Sans SemiBold">
    <w:panose1 w:val="020B0703050203000203"/>
    <w:charset w:val="00"/>
    <w:family w:val="swiss"/>
    <w:pitch w:val="variable"/>
    <w:sig w:usb0="A00002EF" w:usb1="5000203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65E89" w14:textId="0085977F" w:rsidR="004B2E17" w:rsidRDefault="0025448A">
    <w:pPr>
      <w:pStyle w:val="Footer"/>
    </w:pPr>
    <w:r w:rsidRPr="0025448A">
      <w:rPr>
        <w:noProof/>
        <w:color w:val="301F6B"/>
      </w:rPr>
      <mc:AlternateContent>
        <mc:Choice Requires="wps">
          <w:drawing>
            <wp:anchor distT="0" distB="0" distL="114300" distR="114300" simplePos="0" relativeHeight="251659264" behindDoc="0" locked="0" layoutInCell="1" allowOverlap="1" wp14:anchorId="04D592FD" wp14:editId="19D544DD">
              <wp:simplePos x="0" y="0"/>
              <wp:positionH relativeFrom="page">
                <wp:posOffset>-123092</wp:posOffset>
              </wp:positionH>
              <wp:positionV relativeFrom="paragraph">
                <wp:posOffset>377972</wp:posOffset>
              </wp:positionV>
              <wp:extent cx="7699717" cy="237771"/>
              <wp:effectExtent l="0" t="0" r="0" b="3810"/>
              <wp:wrapNone/>
              <wp:docPr id="9" name="Rectangle 9"/>
              <wp:cNvGraphicFramePr/>
              <a:graphic xmlns:a="http://schemas.openxmlformats.org/drawingml/2006/main">
                <a:graphicData uri="http://schemas.microsoft.com/office/word/2010/wordprocessingShape">
                  <wps:wsp>
                    <wps:cNvSpPr/>
                    <wps:spPr>
                      <a:xfrm>
                        <a:off x="0" y="0"/>
                        <a:ext cx="7699717" cy="237771"/>
                      </a:xfrm>
                      <a:prstGeom prst="rect">
                        <a:avLst/>
                      </a:prstGeom>
                      <a:solidFill>
                        <a:srgbClr val="E9FA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E5208" id="Rectangle 9" o:spid="_x0000_s1026" style="position:absolute;margin-left:-9.7pt;margin-top:29.75pt;width:606.3pt;height:1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" fillcolor="#e9faf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98860" w14:textId="77777777" w:rsidR="00966823" w:rsidRDefault="00966823" w:rsidP="008406E8">
      <w:r>
        <w:separator/>
      </w:r>
    </w:p>
  </w:footnote>
  <w:footnote w:type="continuationSeparator" w:id="0">
    <w:p w14:paraId="27B0C3BA" w14:textId="77777777" w:rsidR="00966823" w:rsidRDefault="00966823" w:rsidP="00840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270A"/>
    <w:multiLevelType w:val="multilevel"/>
    <w:tmpl w:val="2556D72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F642C"/>
    <w:multiLevelType w:val="multilevel"/>
    <w:tmpl w:val="8BA49C0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C4478"/>
    <w:multiLevelType w:val="multilevel"/>
    <w:tmpl w:val="2556D72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C3274"/>
    <w:multiLevelType w:val="hybridMultilevel"/>
    <w:tmpl w:val="9318A75A"/>
    <w:lvl w:ilvl="0" w:tplc="C7A82662">
      <w:start w:val="1"/>
      <w:numFmt w:val="bullet"/>
      <w:lvlText w:val=""/>
      <w:lvlJc w:val="left"/>
      <w:pPr>
        <w:ind w:left="720" w:hanging="360"/>
      </w:pPr>
      <w:rPr>
        <w:rFonts w:ascii="Symbol" w:hAnsi="Symbol" w:hint="default"/>
        <w:color w:val="31216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86ED8"/>
    <w:multiLevelType w:val="hybridMultilevel"/>
    <w:tmpl w:val="B5EC912C"/>
    <w:lvl w:ilvl="0" w:tplc="E6F03DB0">
      <w:start w:val="1"/>
      <w:numFmt w:val="bullet"/>
      <w:lvlText w:val=""/>
      <w:lvlJc w:val="left"/>
      <w:pPr>
        <w:ind w:left="720" w:hanging="360"/>
      </w:pPr>
      <w:rPr>
        <w:rFonts w:ascii="Symbol" w:hAnsi="Symbol" w:hint="default"/>
        <w:color w:val="31216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46D6B"/>
    <w:multiLevelType w:val="multilevel"/>
    <w:tmpl w:val="E560320A"/>
    <w:lvl w:ilvl="0">
      <w:start w:val="1"/>
      <w:numFmt w:val="bullet"/>
      <w:lvlText w:val=""/>
      <w:lvlJc w:val="left"/>
      <w:pPr>
        <w:ind w:left="720" w:hanging="360"/>
      </w:pPr>
      <w:rPr>
        <w:rFonts w:ascii="Symbol" w:hAnsi="Symbol" w:hint="default"/>
        <w:color w:val="31216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F2343A"/>
    <w:multiLevelType w:val="multilevel"/>
    <w:tmpl w:val="BE94A520"/>
    <w:lvl w:ilvl="0">
      <w:start w:val="1"/>
      <w:numFmt w:val="bullet"/>
      <w:lvlText w:val=""/>
      <w:lvlJc w:val="left"/>
      <w:pPr>
        <w:tabs>
          <w:tab w:val="num" w:pos="720"/>
        </w:tabs>
        <w:ind w:left="720" w:hanging="360"/>
      </w:pPr>
      <w:rPr>
        <w:rFonts w:ascii="Symbol" w:hAnsi="Symbol" w:hint="default"/>
        <w:color w:val="31216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D78DD"/>
    <w:multiLevelType w:val="multilevel"/>
    <w:tmpl w:val="252C8A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199A"/>
    <w:multiLevelType w:val="hybridMultilevel"/>
    <w:tmpl w:val="A32C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C37AD"/>
    <w:multiLevelType w:val="hybridMultilevel"/>
    <w:tmpl w:val="04FA34B4"/>
    <w:lvl w:ilvl="0" w:tplc="2D301236">
      <w:start w:val="1"/>
      <w:numFmt w:val="bullet"/>
      <w:lvlText w:val=""/>
      <w:lvlJc w:val="left"/>
      <w:pPr>
        <w:ind w:left="720" w:hanging="360"/>
      </w:pPr>
      <w:rPr>
        <w:rFonts w:ascii="Symbol" w:hAnsi="Symbol" w:hint="default"/>
        <w:color w:val="31216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E28DA"/>
    <w:multiLevelType w:val="multilevel"/>
    <w:tmpl w:val="48DE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C1B04"/>
    <w:multiLevelType w:val="hybridMultilevel"/>
    <w:tmpl w:val="3D8E0120"/>
    <w:lvl w:ilvl="0" w:tplc="9AFE990E">
      <w:start w:val="1"/>
      <w:numFmt w:val="bullet"/>
      <w:lvlText w:val=""/>
      <w:lvlJc w:val="left"/>
      <w:pPr>
        <w:ind w:left="720" w:hanging="360"/>
      </w:pPr>
      <w:rPr>
        <w:rFonts w:ascii="Symbol" w:hAnsi="Symbol" w:hint="default"/>
        <w:color w:val="31216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80B68"/>
    <w:multiLevelType w:val="hybridMultilevel"/>
    <w:tmpl w:val="03F2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762C1"/>
    <w:multiLevelType w:val="hybridMultilevel"/>
    <w:tmpl w:val="9854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00978"/>
    <w:multiLevelType w:val="hybridMultilevel"/>
    <w:tmpl w:val="EFE0266A"/>
    <w:lvl w:ilvl="0" w:tplc="08F2A05A">
      <w:start w:val="1"/>
      <w:numFmt w:val="decimal"/>
      <w:lvlText w:val="%1."/>
      <w:lvlJc w:val="left"/>
      <w:pPr>
        <w:ind w:left="720" w:hanging="360"/>
      </w:pPr>
      <w:rPr>
        <w:color w:val="31216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91347D"/>
    <w:multiLevelType w:val="multilevel"/>
    <w:tmpl w:val="00EE0B24"/>
    <w:lvl w:ilvl="0">
      <w:start w:val="1"/>
      <w:numFmt w:val="bullet"/>
      <w:lvlText w:val=""/>
      <w:lvlJc w:val="left"/>
      <w:pPr>
        <w:tabs>
          <w:tab w:val="num" w:pos="720"/>
        </w:tabs>
        <w:ind w:left="720" w:hanging="360"/>
      </w:pPr>
      <w:rPr>
        <w:rFonts w:ascii="Symbol" w:hAnsi="Symbol" w:hint="default"/>
        <w:color w:val="31216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DB487F"/>
    <w:multiLevelType w:val="multilevel"/>
    <w:tmpl w:val="78D4F0DC"/>
    <w:lvl w:ilvl="0">
      <w:start w:val="1"/>
      <w:numFmt w:val="bullet"/>
      <w:lvlText w:val=""/>
      <w:lvlJc w:val="left"/>
      <w:pPr>
        <w:ind w:left="720" w:hanging="360"/>
      </w:pPr>
      <w:rPr>
        <w:rFonts w:ascii="Symbol" w:hAnsi="Symbol" w:hint="default"/>
        <w:color w:val="31216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F57256"/>
    <w:multiLevelType w:val="multilevel"/>
    <w:tmpl w:val="2556D72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59344A"/>
    <w:multiLevelType w:val="multilevel"/>
    <w:tmpl w:val="AF2CC1AA"/>
    <w:lvl w:ilvl="0">
      <w:start w:val="1"/>
      <w:numFmt w:val="bullet"/>
      <w:lvlText w:val=""/>
      <w:lvlJc w:val="left"/>
      <w:pPr>
        <w:ind w:left="720" w:hanging="360"/>
      </w:pPr>
      <w:rPr>
        <w:rFonts w:ascii="Symbol" w:hAnsi="Symbol" w:hint="default"/>
        <w:color w:val="31216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947B4A"/>
    <w:multiLevelType w:val="multilevel"/>
    <w:tmpl w:val="A75CE362"/>
    <w:lvl w:ilvl="0">
      <w:start w:val="1"/>
      <w:numFmt w:val="bullet"/>
      <w:lvlText w:val=""/>
      <w:lvlJc w:val="left"/>
      <w:pPr>
        <w:ind w:left="720" w:hanging="360"/>
      </w:pPr>
      <w:rPr>
        <w:rFonts w:ascii="Symbol" w:hAnsi="Symbol" w:hint="default"/>
        <w:color w:val="31216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073AD3"/>
    <w:multiLevelType w:val="multilevel"/>
    <w:tmpl w:val="7AD23566"/>
    <w:lvl w:ilvl="0">
      <w:start w:val="1"/>
      <w:numFmt w:val="bullet"/>
      <w:lvlText w:val=""/>
      <w:lvlJc w:val="left"/>
      <w:pPr>
        <w:tabs>
          <w:tab w:val="num" w:pos="720"/>
        </w:tabs>
        <w:ind w:left="720" w:hanging="360"/>
      </w:pPr>
      <w:rPr>
        <w:rFonts w:ascii="Symbol" w:hAnsi="Symbol" w:hint="default"/>
        <w:color w:val="31216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403858">
    <w:abstractNumId w:val="3"/>
  </w:num>
  <w:num w:numId="2" w16cid:durableId="182327558">
    <w:abstractNumId w:val="10"/>
  </w:num>
  <w:num w:numId="3" w16cid:durableId="973027506">
    <w:abstractNumId w:val="13"/>
  </w:num>
  <w:num w:numId="4" w16cid:durableId="60175185">
    <w:abstractNumId w:val="20"/>
  </w:num>
  <w:num w:numId="5" w16cid:durableId="915555030">
    <w:abstractNumId w:val="16"/>
  </w:num>
  <w:num w:numId="6" w16cid:durableId="1306425693">
    <w:abstractNumId w:val="9"/>
  </w:num>
  <w:num w:numId="7" w16cid:durableId="2065634972">
    <w:abstractNumId w:val="8"/>
  </w:num>
  <w:num w:numId="8" w16cid:durableId="392781047">
    <w:abstractNumId w:val="8"/>
    <w:lvlOverride w:ilvl="1">
      <w:lvl w:ilvl="1">
        <w:numFmt w:val="bullet"/>
        <w:lvlText w:val=""/>
        <w:lvlJc w:val="left"/>
        <w:pPr>
          <w:tabs>
            <w:tab w:val="num" w:pos="1440"/>
          </w:tabs>
          <w:ind w:left="1440" w:hanging="360"/>
        </w:pPr>
        <w:rPr>
          <w:rFonts w:ascii="Symbol" w:hAnsi="Symbol" w:hint="default"/>
          <w:sz w:val="20"/>
        </w:rPr>
      </w:lvl>
    </w:lvlOverride>
  </w:num>
  <w:num w:numId="9" w16cid:durableId="1278564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0" w16cid:durableId="1368677426">
    <w:abstractNumId w:val="8"/>
    <w:lvlOverride w:ilvl="1">
      <w:lvl w:ilvl="1">
        <w:numFmt w:val="bullet"/>
        <w:lvlText w:val=""/>
        <w:lvlJc w:val="left"/>
        <w:pPr>
          <w:tabs>
            <w:tab w:val="num" w:pos="1440"/>
          </w:tabs>
          <w:ind w:left="1440" w:hanging="360"/>
        </w:pPr>
        <w:rPr>
          <w:rFonts w:ascii="Symbol" w:hAnsi="Symbol" w:hint="default"/>
          <w:sz w:val="20"/>
        </w:rPr>
      </w:lvl>
    </w:lvlOverride>
  </w:num>
  <w:num w:numId="11" w16cid:durableId="1037774693">
    <w:abstractNumId w:val="8"/>
    <w:lvlOverride w:ilvl="1">
      <w:lvl w:ilvl="1">
        <w:numFmt w:val="bullet"/>
        <w:lvlText w:val=""/>
        <w:lvlJc w:val="left"/>
        <w:pPr>
          <w:tabs>
            <w:tab w:val="num" w:pos="1440"/>
          </w:tabs>
          <w:ind w:left="1440" w:hanging="360"/>
        </w:pPr>
        <w:rPr>
          <w:rFonts w:ascii="Symbol" w:hAnsi="Symbol" w:hint="default"/>
          <w:sz w:val="20"/>
        </w:rPr>
      </w:lvl>
    </w:lvlOverride>
  </w:num>
  <w:num w:numId="12" w16cid:durableId="1593080946">
    <w:abstractNumId w:val="8"/>
    <w:lvlOverride w:ilvl="1">
      <w:lvl w:ilvl="1">
        <w:numFmt w:val="bullet"/>
        <w:lvlText w:val=""/>
        <w:lvlJc w:val="left"/>
        <w:pPr>
          <w:tabs>
            <w:tab w:val="num" w:pos="1080"/>
          </w:tabs>
          <w:ind w:left="1080" w:hanging="360"/>
        </w:pPr>
        <w:rPr>
          <w:rFonts w:ascii="Symbol" w:hAnsi="Symbol" w:hint="default"/>
          <w:sz w:val="20"/>
        </w:rPr>
      </w:lvl>
    </w:lvlOverride>
  </w:num>
  <w:num w:numId="13" w16cid:durableId="65887522">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950046793">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1784812245">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1605916059">
    <w:abstractNumId w:val="8"/>
    <w:lvlOverride w:ilvl="1">
      <w:lvl w:ilvl="1">
        <w:numFmt w:val="bullet"/>
        <w:lvlText w:val=""/>
        <w:lvlJc w:val="left"/>
        <w:pPr>
          <w:tabs>
            <w:tab w:val="num" w:pos="1440"/>
          </w:tabs>
          <w:ind w:left="1440" w:hanging="360"/>
        </w:pPr>
        <w:rPr>
          <w:rFonts w:ascii="Symbol" w:hAnsi="Symbol" w:hint="default"/>
          <w:sz w:val="20"/>
        </w:rPr>
      </w:lvl>
    </w:lvlOverride>
  </w:num>
  <w:num w:numId="17" w16cid:durableId="1367489998">
    <w:abstractNumId w:val="18"/>
  </w:num>
  <w:num w:numId="18" w16cid:durableId="2093891777">
    <w:abstractNumId w:val="12"/>
  </w:num>
  <w:num w:numId="19" w16cid:durableId="1587375648">
    <w:abstractNumId w:val="24"/>
  </w:num>
  <w:num w:numId="20" w16cid:durableId="1268806753">
    <w:abstractNumId w:val="7"/>
  </w:num>
  <w:num w:numId="21" w16cid:durableId="842665865">
    <w:abstractNumId w:val="1"/>
  </w:num>
  <w:num w:numId="22" w16cid:durableId="373773072">
    <w:abstractNumId w:val="15"/>
  </w:num>
  <w:num w:numId="23" w16cid:durableId="1161433702">
    <w:abstractNumId w:val="4"/>
  </w:num>
  <w:num w:numId="24" w16cid:durableId="1250120950">
    <w:abstractNumId w:val="11"/>
  </w:num>
  <w:num w:numId="25" w16cid:durableId="62916639">
    <w:abstractNumId w:val="14"/>
  </w:num>
  <w:num w:numId="26" w16cid:durableId="1591305342">
    <w:abstractNumId w:val="6"/>
  </w:num>
  <w:num w:numId="27" w16cid:durableId="324675342">
    <w:abstractNumId w:val="2"/>
  </w:num>
  <w:num w:numId="28" w16cid:durableId="1086534958">
    <w:abstractNumId w:val="21"/>
  </w:num>
  <w:num w:numId="29" w16cid:durableId="1776973761">
    <w:abstractNumId w:val="22"/>
  </w:num>
  <w:num w:numId="30" w16cid:durableId="1715301809">
    <w:abstractNumId w:val="23"/>
  </w:num>
  <w:num w:numId="31" w16cid:durableId="423233532">
    <w:abstractNumId w:val="19"/>
  </w:num>
  <w:num w:numId="32" w16cid:durableId="798303787">
    <w:abstractNumId w:val="0"/>
  </w:num>
  <w:num w:numId="33" w16cid:durableId="215246068">
    <w:abstractNumId w:val="5"/>
  </w:num>
  <w:num w:numId="34" w16cid:durableId="14786431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2DE9"/>
    <w:rsid w:val="0008234C"/>
    <w:rsid w:val="00086731"/>
    <w:rsid w:val="000D2329"/>
    <w:rsid w:val="0025448A"/>
    <w:rsid w:val="002A4EF7"/>
    <w:rsid w:val="00325CCD"/>
    <w:rsid w:val="00367FF6"/>
    <w:rsid w:val="003C7951"/>
    <w:rsid w:val="00444117"/>
    <w:rsid w:val="0046538E"/>
    <w:rsid w:val="00490634"/>
    <w:rsid w:val="004B2E17"/>
    <w:rsid w:val="00514C00"/>
    <w:rsid w:val="00520CE4"/>
    <w:rsid w:val="0062332F"/>
    <w:rsid w:val="006B588E"/>
    <w:rsid w:val="006D5BA4"/>
    <w:rsid w:val="00734BF4"/>
    <w:rsid w:val="007470F0"/>
    <w:rsid w:val="007553EC"/>
    <w:rsid w:val="007F50A7"/>
    <w:rsid w:val="007F57F3"/>
    <w:rsid w:val="00835AEF"/>
    <w:rsid w:val="008406E8"/>
    <w:rsid w:val="00914A57"/>
    <w:rsid w:val="009524A2"/>
    <w:rsid w:val="00952B30"/>
    <w:rsid w:val="00966823"/>
    <w:rsid w:val="00990ACA"/>
    <w:rsid w:val="00A75356"/>
    <w:rsid w:val="00A86F30"/>
    <w:rsid w:val="00A90648"/>
    <w:rsid w:val="00AC44BC"/>
    <w:rsid w:val="00B04081"/>
    <w:rsid w:val="00B3233D"/>
    <w:rsid w:val="00D05075"/>
    <w:rsid w:val="00D45F17"/>
    <w:rsid w:val="00D84DDE"/>
    <w:rsid w:val="00D85EBC"/>
    <w:rsid w:val="00E03A4A"/>
    <w:rsid w:val="00E70EB4"/>
    <w:rsid w:val="00EB1AB4"/>
    <w:rsid w:val="00EB7F37"/>
    <w:rsid w:val="00ED0D59"/>
    <w:rsid w:val="00F456C8"/>
    <w:rsid w:val="00F477BD"/>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0F0"/>
    <w:rPr>
      <w:rFonts w:ascii="Times New Roman" w:eastAsia="Times New Roman" w:hAnsi="Times New Roman" w:cs="Times New Roman"/>
      <w:lang w:eastAsia="en-GB"/>
    </w:rPr>
  </w:style>
  <w:style w:type="paragraph" w:styleId="Heading1">
    <w:name w:val="heading 1"/>
    <w:basedOn w:val="Normal"/>
    <w:link w:val="Heading1Char"/>
    <w:uiPriority w:val="9"/>
    <w:qFormat/>
    <w:rsid w:val="00A75356"/>
    <w:pPr>
      <w:spacing w:before="100" w:beforeAutospacing="1" w:after="100" w:afterAutospacing="1"/>
      <w:outlineLvl w:val="0"/>
    </w:pPr>
    <w:rPr>
      <w:b/>
      <w:bCs/>
      <w:kern w:val="36"/>
      <w:sz w:val="48"/>
      <w:szCs w:val="48"/>
      <w:lang w:bidi="as-IN"/>
    </w:rPr>
  </w:style>
  <w:style w:type="paragraph" w:styleId="Heading2">
    <w:name w:val="heading 2"/>
    <w:basedOn w:val="Normal"/>
    <w:link w:val="Heading2Char"/>
    <w:uiPriority w:val="9"/>
    <w:qFormat/>
    <w:rsid w:val="00A75356"/>
    <w:pPr>
      <w:spacing w:before="100" w:beforeAutospacing="1" w:after="100" w:afterAutospacing="1"/>
      <w:outlineLvl w:val="1"/>
    </w:pPr>
    <w:rPr>
      <w:b/>
      <w:bCs/>
      <w:sz w:val="36"/>
      <w:szCs w:val="36"/>
      <w:lang w:bidi="as-IN"/>
    </w:rPr>
  </w:style>
  <w:style w:type="paragraph" w:styleId="Heading3">
    <w:name w:val="heading 3"/>
    <w:basedOn w:val="Normal"/>
    <w:link w:val="Heading3Char"/>
    <w:uiPriority w:val="9"/>
    <w:qFormat/>
    <w:rsid w:val="00A75356"/>
    <w:pPr>
      <w:spacing w:before="100" w:beforeAutospacing="1" w:after="100" w:afterAutospacing="1"/>
      <w:outlineLvl w:val="2"/>
    </w:pPr>
    <w:rPr>
      <w:b/>
      <w:bCs/>
      <w:sz w:val="27"/>
      <w:szCs w:val="27"/>
      <w:lang w:bidi="as-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8406E8"/>
    <w:pPr>
      <w:tabs>
        <w:tab w:val="center" w:pos="4513"/>
        <w:tab w:val="right" w:pos="9026"/>
      </w:tabs>
    </w:pPr>
  </w:style>
  <w:style w:type="character" w:customStyle="1" w:styleId="HeaderChar">
    <w:name w:val="Header Char"/>
    <w:basedOn w:val="DefaultParagraphFont"/>
    <w:link w:val="Header"/>
    <w:uiPriority w:val="99"/>
    <w:rsid w:val="008406E8"/>
    <w:rPr>
      <w:rFonts w:ascii="Times New Roman" w:eastAsia="Times New Roman" w:hAnsi="Times New Roman" w:cs="Times New Roman"/>
      <w:lang w:eastAsia="en-GB"/>
    </w:rPr>
  </w:style>
  <w:style w:type="paragraph" w:styleId="Footer">
    <w:name w:val="footer"/>
    <w:basedOn w:val="Normal"/>
    <w:link w:val="FooterChar"/>
    <w:uiPriority w:val="99"/>
    <w:unhideWhenUsed/>
    <w:rsid w:val="008406E8"/>
    <w:pPr>
      <w:tabs>
        <w:tab w:val="center" w:pos="4513"/>
        <w:tab w:val="right" w:pos="9026"/>
      </w:tabs>
    </w:pPr>
  </w:style>
  <w:style w:type="character" w:customStyle="1" w:styleId="FooterChar">
    <w:name w:val="Footer Char"/>
    <w:basedOn w:val="DefaultParagraphFont"/>
    <w:link w:val="Footer"/>
    <w:uiPriority w:val="99"/>
    <w:rsid w:val="008406E8"/>
    <w:rPr>
      <w:rFonts w:ascii="Times New Roman" w:eastAsia="Times New Roman" w:hAnsi="Times New Roman" w:cs="Times New Roman"/>
      <w:lang w:eastAsia="en-GB"/>
    </w:rPr>
  </w:style>
  <w:style w:type="table" w:styleId="TableGrid">
    <w:name w:val="Table Grid"/>
    <w:basedOn w:val="TableNormal"/>
    <w:uiPriority w:val="39"/>
    <w:rsid w:val="00B32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5356"/>
    <w:rPr>
      <w:rFonts w:ascii="Times New Roman" w:eastAsia="Times New Roman" w:hAnsi="Times New Roman" w:cs="Times New Roman"/>
      <w:b/>
      <w:bCs/>
      <w:kern w:val="36"/>
      <w:sz w:val="48"/>
      <w:szCs w:val="48"/>
      <w:lang w:eastAsia="en-GB" w:bidi="as-IN"/>
    </w:rPr>
  </w:style>
  <w:style w:type="character" w:customStyle="1" w:styleId="Heading2Char">
    <w:name w:val="Heading 2 Char"/>
    <w:basedOn w:val="DefaultParagraphFont"/>
    <w:link w:val="Heading2"/>
    <w:uiPriority w:val="9"/>
    <w:rsid w:val="00A75356"/>
    <w:rPr>
      <w:rFonts w:ascii="Times New Roman" w:eastAsia="Times New Roman" w:hAnsi="Times New Roman" w:cs="Times New Roman"/>
      <w:b/>
      <w:bCs/>
      <w:sz w:val="36"/>
      <w:szCs w:val="36"/>
      <w:lang w:eastAsia="en-GB" w:bidi="as-IN"/>
    </w:rPr>
  </w:style>
  <w:style w:type="character" w:customStyle="1" w:styleId="Heading3Char">
    <w:name w:val="Heading 3 Char"/>
    <w:basedOn w:val="DefaultParagraphFont"/>
    <w:link w:val="Heading3"/>
    <w:uiPriority w:val="9"/>
    <w:rsid w:val="00A75356"/>
    <w:rPr>
      <w:rFonts w:ascii="Times New Roman" w:eastAsia="Times New Roman" w:hAnsi="Times New Roman" w:cs="Times New Roman"/>
      <w:b/>
      <w:bCs/>
      <w:sz w:val="27"/>
      <w:szCs w:val="27"/>
      <w:lang w:eastAsia="en-GB"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85788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Anouk</cp:lastModifiedBy>
  <cp:revision>2</cp:revision>
  <dcterms:created xsi:type="dcterms:W3CDTF">2024-12-23T08:54:00Z</dcterms:created>
  <dcterms:modified xsi:type="dcterms:W3CDTF">2024-12-23T08:54:00Z</dcterms:modified>
</cp:coreProperties>
</file>